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DA5D" w14:textId="77777777" w:rsidR="0071033E" w:rsidRPr="00B72CB3" w:rsidRDefault="0071033E" w:rsidP="0071033E">
      <w:pPr>
        <w:spacing w:before="36" w:after="0" w:line="246" w:lineRule="auto"/>
        <w:ind w:left="3087" w:right="3070" w:firstLine="2"/>
        <w:jc w:val="center"/>
        <w:rPr>
          <w:rFonts w:cstheme="minorHAnsi"/>
          <w:b/>
          <w:bCs/>
          <w:sz w:val="40"/>
          <w:szCs w:val="40"/>
        </w:rPr>
      </w:pPr>
      <w:r w:rsidRPr="00B72CB3">
        <w:rPr>
          <w:rFonts w:cstheme="minorHAnsi"/>
          <w:b/>
          <w:bCs/>
          <w:noProof/>
          <w:sz w:val="40"/>
          <w:szCs w:val="40"/>
        </w:rPr>
        <w:t>Hania Al Abiad</w:t>
      </w:r>
    </w:p>
    <w:p w14:paraId="1B03E5F9" w14:textId="7CE5D264" w:rsidR="0071033E" w:rsidRPr="00B72CB3" w:rsidRDefault="00F04E67" w:rsidP="00F04E67">
      <w:pPr>
        <w:pBdr>
          <w:bottom w:val="single" w:sz="4" w:space="1" w:color="auto"/>
        </w:pBdr>
        <w:tabs>
          <w:tab w:val="left" w:pos="4485"/>
        </w:tabs>
        <w:spacing w:after="0"/>
        <w:jc w:val="center"/>
        <w:rPr>
          <w:rFonts w:cstheme="minorHAnsi"/>
        </w:rPr>
      </w:pPr>
      <w:r w:rsidRPr="00F04E67">
        <w:rPr>
          <w:rFonts w:cstheme="minorHAnsi"/>
        </w:rPr>
        <w:t>Instructional Design Consultant | Learning Experience Designer</w:t>
      </w:r>
      <w:r w:rsidR="0071033E" w:rsidRPr="00B72CB3">
        <w:rPr>
          <w:rFonts w:cstheme="minorHAnsi"/>
        </w:rPr>
        <w:t xml:space="preserve"> </w:t>
      </w:r>
    </w:p>
    <w:p w14:paraId="7F9A402B" w14:textId="77777777" w:rsidR="0073404C" w:rsidRPr="00B72CB3" w:rsidRDefault="00E228EF" w:rsidP="008223EC">
      <w:pPr>
        <w:spacing w:after="0" w:line="246" w:lineRule="auto"/>
        <w:ind w:right="4"/>
        <w:jc w:val="center"/>
        <w:rPr>
          <w:rStyle w:val="Hyperlink"/>
          <w:rFonts w:eastAsia="Calibri" w:cstheme="minorHAnsi"/>
          <w:color w:val="auto"/>
          <w:sz w:val="16"/>
          <w:szCs w:val="16"/>
          <w:u w:val="none"/>
        </w:rPr>
      </w:pPr>
      <w:r w:rsidRPr="00B72CB3">
        <w:rPr>
          <w:rFonts w:eastAsia="Calibri" w:cstheme="minorHAnsi"/>
          <w:w w:val="99"/>
          <w:sz w:val="16"/>
          <w:szCs w:val="16"/>
        </w:rPr>
        <w:t xml:space="preserve">Mobile: (438) 921-3829 • </w:t>
      </w:r>
      <w:r w:rsidR="009059C0" w:rsidRPr="00B72CB3">
        <w:rPr>
          <w:rFonts w:eastAsia="Calibri" w:cstheme="minorHAnsi"/>
          <w:w w:val="99"/>
          <w:sz w:val="16"/>
          <w:szCs w:val="16"/>
        </w:rPr>
        <w:t>1211 Rue Berri, Montreal QC</w:t>
      </w:r>
      <w:r w:rsidR="0012181C" w:rsidRPr="00B72CB3">
        <w:rPr>
          <w:rFonts w:eastAsia="Calibri" w:cstheme="minorHAnsi"/>
          <w:w w:val="99"/>
          <w:sz w:val="16"/>
          <w:szCs w:val="16"/>
        </w:rPr>
        <w:t xml:space="preserve">, H2L 0H6 • </w:t>
      </w:r>
      <w:r w:rsidR="00092E2D" w:rsidRPr="00B72CB3">
        <w:rPr>
          <w:rFonts w:eastAsia="Calibri" w:cstheme="minorHAnsi"/>
          <w:color w:val="4F4F4F"/>
          <w:sz w:val="16"/>
          <w:szCs w:val="16"/>
        </w:rPr>
        <w:t>Email</w:t>
      </w:r>
      <w:r w:rsidR="00092E2D" w:rsidRPr="00B72CB3">
        <w:rPr>
          <w:rFonts w:eastAsia="Calibri" w:cstheme="minorHAnsi"/>
          <w:sz w:val="16"/>
          <w:szCs w:val="16"/>
        </w:rPr>
        <w:t xml:space="preserve">: </w:t>
      </w:r>
      <w:hyperlink r:id="rId8" w:history="1">
        <w:r w:rsidR="007F422A" w:rsidRPr="00F22EB3">
          <w:rPr>
            <w:rStyle w:val="Hyperlink"/>
            <w:rFonts w:eastAsia="Calibri" w:cstheme="minorHAnsi"/>
            <w:sz w:val="16"/>
            <w:szCs w:val="16"/>
          </w:rPr>
          <w:t>hal.abi.ad@gmail.com</w:t>
        </w:r>
      </w:hyperlink>
    </w:p>
    <w:p w14:paraId="5B9CB319" w14:textId="77777777" w:rsidR="00192279" w:rsidRPr="00B72CB3" w:rsidRDefault="00E228EF" w:rsidP="008223EC">
      <w:pPr>
        <w:spacing w:after="0" w:line="246" w:lineRule="auto"/>
        <w:ind w:right="4"/>
        <w:jc w:val="center"/>
        <w:rPr>
          <w:rFonts w:cstheme="minorHAnsi"/>
          <w:sz w:val="16"/>
          <w:szCs w:val="16"/>
        </w:rPr>
      </w:pPr>
      <w:r w:rsidRPr="00B72CB3">
        <w:rPr>
          <w:rFonts w:eastAsia="Calibri" w:cstheme="minorHAnsi"/>
          <w:color w:val="4F4F4F"/>
          <w:sz w:val="16"/>
          <w:szCs w:val="16"/>
        </w:rPr>
        <w:t xml:space="preserve"> </w:t>
      </w:r>
      <w:r w:rsidR="0054743D" w:rsidRPr="00B72CB3">
        <w:rPr>
          <w:rFonts w:cstheme="minorHAnsi"/>
          <w:sz w:val="16"/>
          <w:szCs w:val="16"/>
        </w:rPr>
        <w:t>LinkedIn: linkedin.com/in/</w:t>
      </w:r>
      <w:proofErr w:type="spellStart"/>
      <w:r w:rsidR="0054743D" w:rsidRPr="00B72CB3">
        <w:rPr>
          <w:rFonts w:cstheme="minorHAnsi"/>
          <w:sz w:val="16"/>
          <w:szCs w:val="16"/>
        </w:rPr>
        <w:t>hania</w:t>
      </w:r>
      <w:proofErr w:type="spellEnd"/>
      <w:r w:rsidR="0054743D" w:rsidRPr="00B72CB3">
        <w:rPr>
          <w:rFonts w:cstheme="minorHAnsi"/>
          <w:sz w:val="16"/>
          <w:szCs w:val="16"/>
        </w:rPr>
        <w:t>-al</w:t>
      </w:r>
      <w:r w:rsidR="000530EC" w:rsidRPr="00B72CB3">
        <w:rPr>
          <w:rFonts w:cstheme="minorHAnsi"/>
          <w:sz w:val="16"/>
          <w:szCs w:val="16"/>
        </w:rPr>
        <w:t>-</w:t>
      </w:r>
      <w:proofErr w:type="spellStart"/>
      <w:r w:rsidR="0054743D" w:rsidRPr="00B72CB3">
        <w:rPr>
          <w:rFonts w:cstheme="minorHAnsi"/>
          <w:sz w:val="16"/>
          <w:szCs w:val="16"/>
        </w:rPr>
        <w:t>abiad</w:t>
      </w:r>
      <w:proofErr w:type="spellEnd"/>
      <w:r w:rsidR="00350210" w:rsidRPr="00B72CB3">
        <w:rPr>
          <w:rFonts w:cstheme="minorHAnsi"/>
          <w:sz w:val="16"/>
          <w:szCs w:val="16"/>
        </w:rPr>
        <w:t xml:space="preserve"> </w:t>
      </w:r>
      <w:r w:rsidR="0073404C" w:rsidRPr="00B72CB3">
        <w:rPr>
          <w:rFonts w:cstheme="minorHAnsi"/>
          <w:sz w:val="16"/>
          <w:szCs w:val="16"/>
        </w:rPr>
        <w:t xml:space="preserve">• </w:t>
      </w:r>
      <w:proofErr w:type="spellStart"/>
      <w:r w:rsidR="0073404C" w:rsidRPr="00B72CB3">
        <w:rPr>
          <w:rFonts w:cstheme="minorHAnsi"/>
          <w:sz w:val="16"/>
          <w:szCs w:val="16"/>
        </w:rPr>
        <w:t>ePortfolio</w:t>
      </w:r>
      <w:proofErr w:type="spellEnd"/>
      <w:r w:rsidR="0073404C" w:rsidRPr="00B72CB3">
        <w:rPr>
          <w:rFonts w:cstheme="minorHAnsi"/>
          <w:sz w:val="16"/>
          <w:szCs w:val="16"/>
        </w:rPr>
        <w:t>:</w:t>
      </w:r>
      <w:r w:rsidR="005F70AF" w:rsidRPr="00B72CB3">
        <w:rPr>
          <w:rFonts w:cstheme="minorHAnsi"/>
          <w:sz w:val="16"/>
          <w:szCs w:val="16"/>
        </w:rPr>
        <w:t xml:space="preserve"> </w:t>
      </w:r>
      <w:hyperlink r:id="rId9" w:history="1">
        <w:r w:rsidR="00A54A2C" w:rsidRPr="00B72CB3">
          <w:rPr>
            <w:rStyle w:val="Hyperlink"/>
            <w:rFonts w:cstheme="minorHAnsi"/>
            <w:color w:val="auto"/>
            <w:sz w:val="16"/>
            <w:szCs w:val="16"/>
          </w:rPr>
          <w:t>https://haniaalabiad.live</w:t>
        </w:r>
      </w:hyperlink>
      <w:r w:rsidR="00A54A2C" w:rsidRPr="00B72CB3">
        <w:rPr>
          <w:rFonts w:cstheme="minorHAnsi"/>
          <w:sz w:val="16"/>
          <w:szCs w:val="16"/>
        </w:rPr>
        <w:t xml:space="preserve"> </w:t>
      </w:r>
      <w:r w:rsidR="0073404C" w:rsidRPr="00B72CB3">
        <w:rPr>
          <w:rFonts w:cstheme="minorHAnsi"/>
          <w:sz w:val="16"/>
          <w:szCs w:val="16"/>
        </w:rPr>
        <w:t xml:space="preserve"> </w:t>
      </w:r>
    </w:p>
    <w:p w14:paraId="113EFAB0" w14:textId="77777777" w:rsidR="000E1530" w:rsidRPr="00B72CB3" w:rsidRDefault="000E1530" w:rsidP="00D56080">
      <w:pPr>
        <w:pBdr>
          <w:bottom w:val="single" w:sz="4" w:space="1" w:color="auto"/>
        </w:pBdr>
        <w:tabs>
          <w:tab w:val="left" w:pos="1843"/>
        </w:tabs>
        <w:spacing w:before="6" w:after="0" w:line="240" w:lineRule="auto"/>
        <w:jc w:val="both"/>
        <w:rPr>
          <w:rStyle w:val="SubtleReference"/>
          <w:rFonts w:cstheme="minorHAnsi"/>
          <w:b/>
          <w:bCs/>
        </w:rPr>
      </w:pPr>
      <w:r w:rsidRPr="00B72CB3">
        <w:rPr>
          <w:rStyle w:val="SubtleReference"/>
          <w:rFonts w:cstheme="minorHAnsi"/>
          <w:b/>
          <w:bCs/>
        </w:rPr>
        <w:t>P</w:t>
      </w:r>
      <w:r w:rsidR="00D56080" w:rsidRPr="00B72CB3">
        <w:rPr>
          <w:rStyle w:val="SubtleReference"/>
          <w:rFonts w:cstheme="minorHAnsi"/>
          <w:b/>
          <w:bCs/>
        </w:rPr>
        <w:t>rofessional Summary</w:t>
      </w:r>
    </w:p>
    <w:p w14:paraId="112B5206" w14:textId="77777777" w:rsidR="00F04E67" w:rsidRDefault="00852EAF" w:rsidP="00F04E67">
      <w:pPr>
        <w:tabs>
          <w:tab w:val="left" w:pos="1843"/>
        </w:tabs>
        <w:spacing w:before="6" w:line="240" w:lineRule="auto"/>
      </w:pPr>
      <w:r>
        <w:t xml:space="preserve">Strategic and learner-focused instructional designer with extensive professional experience in regulated industries. </w:t>
      </w:r>
      <w:r w:rsidR="00021701" w:rsidRPr="00021701">
        <w:t xml:space="preserve">Currently finalizing a </w:t>
      </w:r>
      <w:proofErr w:type="gramStart"/>
      <w:r w:rsidR="00021701" w:rsidRPr="00021701">
        <w:t>Master's in Educational Technology</w:t>
      </w:r>
      <w:proofErr w:type="gramEnd"/>
      <w:r w:rsidR="00021701" w:rsidRPr="00021701">
        <w:t xml:space="preserve"> at Concordia University and recently collaborated with Concordia’s Environmental Health &amp; Safety (EHS) Department to design three scenario-based e-learning courses on biosafety and lab safety.</w:t>
      </w:r>
    </w:p>
    <w:p w14:paraId="3823E02B" w14:textId="06694FE9" w:rsidR="00852EAF" w:rsidRPr="00F04E67" w:rsidRDefault="00021701" w:rsidP="00F04E67">
      <w:pPr>
        <w:tabs>
          <w:tab w:val="left" w:pos="1843"/>
        </w:tabs>
        <w:spacing w:before="6" w:after="0" w:line="240" w:lineRule="auto"/>
      </w:pPr>
      <w:r>
        <w:t xml:space="preserve">With over 25 years of cross-functional leadership experience in financial services, I now apply </w:t>
      </w:r>
      <w:proofErr w:type="gramStart"/>
      <w:r>
        <w:t>a consultative</w:t>
      </w:r>
      <w:proofErr w:type="gramEnd"/>
      <w:r>
        <w:t xml:space="preserve"> lens to instructional design, encompassing needs analysis, SME collaboration, course design,</w:t>
      </w:r>
      <w:r w:rsidR="00852EAF">
        <w:t xml:space="preserve"> </w:t>
      </w:r>
      <w:r w:rsidR="00994170" w:rsidRPr="00994170">
        <w:t>development, and evaluation planning</w:t>
      </w:r>
      <w:r w:rsidR="00852EAF">
        <w:t xml:space="preserve">. </w:t>
      </w:r>
      <w:r w:rsidR="00994170" w:rsidRPr="00994170">
        <w:t xml:space="preserve">I bring a strong sense of curiosity, adaptability, and </w:t>
      </w:r>
      <w:proofErr w:type="gramStart"/>
      <w:r w:rsidR="00994170" w:rsidRPr="00994170">
        <w:t>a commitment</w:t>
      </w:r>
      <w:proofErr w:type="gramEnd"/>
      <w:r w:rsidR="00994170" w:rsidRPr="00994170">
        <w:t xml:space="preserve"> to lifelong learning, often pushing myself to master new domains and tools quickly. My broad exposure to industries such as manufacturing, retail, and services supports my ability to design relevant, learner-centered training aligned with organizational goals, particularly in compliance-heavy and safety-critical contexts</w:t>
      </w:r>
      <w:r w:rsidR="00852EAF">
        <w:t>.</w:t>
      </w:r>
    </w:p>
    <w:p w14:paraId="535BAE3B" w14:textId="475564D8" w:rsidR="00DC7B10" w:rsidRPr="003C5655" w:rsidRDefault="00D66977" w:rsidP="00F04E67">
      <w:pPr>
        <w:tabs>
          <w:tab w:val="left" w:pos="1843"/>
        </w:tabs>
        <w:spacing w:before="6" w:after="0" w:line="240" w:lineRule="auto"/>
        <w:rPr>
          <w:rFonts w:eastAsia="Calibri" w:cstheme="minorHAnsi"/>
          <w:i/>
          <w:iCs/>
        </w:rPr>
      </w:pPr>
      <w:r w:rsidRPr="003C5655">
        <w:rPr>
          <w:rFonts w:eastAsia="Calibri" w:cstheme="minorHAnsi"/>
          <w:i/>
          <w:iCs/>
          <w:color w:val="4F4F4F"/>
        </w:rPr>
        <w:t xml:space="preserve">Explore my professional </w:t>
      </w:r>
      <w:proofErr w:type="spellStart"/>
      <w:r w:rsidRPr="003C5655">
        <w:rPr>
          <w:rFonts w:eastAsia="Calibri" w:cstheme="minorHAnsi"/>
          <w:i/>
          <w:iCs/>
          <w:color w:val="4F4F4F"/>
        </w:rPr>
        <w:t>ePortfolio</w:t>
      </w:r>
      <w:proofErr w:type="spellEnd"/>
      <w:r w:rsidRPr="003C5655">
        <w:rPr>
          <w:rFonts w:eastAsia="Calibri" w:cstheme="minorHAnsi"/>
          <w:i/>
          <w:iCs/>
          <w:color w:val="4F4F4F"/>
        </w:rPr>
        <w:t xml:space="preserve"> for detailed projects and achievements: </w:t>
      </w:r>
      <w:r w:rsidR="00DC7B10" w:rsidRPr="003C5655">
        <w:rPr>
          <w:rFonts w:eastAsia="Calibri" w:cstheme="minorHAnsi"/>
          <w:i/>
          <w:iCs/>
        </w:rPr>
        <w:t>https://haniaalabiad.live</w:t>
      </w:r>
    </w:p>
    <w:p w14:paraId="7F37FAC0" w14:textId="77777777" w:rsidR="00472DC7" w:rsidRPr="00B72CB3" w:rsidRDefault="00472DC7" w:rsidP="00F04E67">
      <w:pPr>
        <w:pBdr>
          <w:bottom w:val="single" w:sz="4" w:space="1" w:color="auto"/>
        </w:pBdr>
        <w:tabs>
          <w:tab w:val="left" w:pos="9356"/>
        </w:tabs>
        <w:spacing w:before="240" w:after="0" w:line="240" w:lineRule="auto"/>
        <w:ind w:right="-20"/>
        <w:jc w:val="both"/>
        <w:rPr>
          <w:rStyle w:val="SubtleReference"/>
          <w:rFonts w:cstheme="minorHAnsi"/>
          <w:b/>
          <w:bCs/>
        </w:rPr>
      </w:pPr>
      <w:r w:rsidRPr="00B72CB3">
        <w:rPr>
          <w:rStyle w:val="SubtleReference"/>
          <w:rFonts w:cstheme="minorHAnsi"/>
          <w:b/>
          <w:bCs/>
        </w:rPr>
        <w:t>Key skills</w:t>
      </w:r>
    </w:p>
    <w:tbl>
      <w:tblPr>
        <w:tblStyle w:val="TableGrid"/>
        <w:tblW w:w="10774" w:type="dxa"/>
        <w:tblInd w:w="-142" w:type="dxa"/>
        <w:tblLook w:val="04A0" w:firstRow="1" w:lastRow="0" w:firstColumn="1" w:lastColumn="0" w:noHBand="0" w:noVBand="1"/>
      </w:tblPr>
      <w:tblGrid>
        <w:gridCol w:w="3119"/>
        <w:gridCol w:w="567"/>
        <w:gridCol w:w="2693"/>
        <w:gridCol w:w="993"/>
        <w:gridCol w:w="2409"/>
        <w:gridCol w:w="993"/>
      </w:tblGrid>
      <w:tr w:rsidR="00826CD0" w:rsidRPr="00B72CB3" w14:paraId="2EACD891" w14:textId="77777777" w:rsidTr="00F04E67"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B987B" w14:textId="5C6764D2" w:rsidR="00826CD0" w:rsidRPr="00B72CB3" w:rsidRDefault="00153B21" w:rsidP="000A7D9D">
            <w:pPr>
              <w:pStyle w:val="ListParagraph"/>
              <w:numPr>
                <w:ilvl w:val="0"/>
                <w:numId w:val="27"/>
              </w:numPr>
              <w:tabs>
                <w:tab w:val="left" w:pos="172"/>
              </w:tabs>
              <w:ind w:left="175" w:right="-20" w:hanging="175"/>
              <w:rPr>
                <w:rFonts w:eastAsia="Calibri" w:cstheme="minorHAnsi"/>
                <w:color w:val="4F4F4F"/>
                <w:spacing w:val="1"/>
              </w:rPr>
            </w:pPr>
            <w:r w:rsidRPr="00153B21">
              <w:rPr>
                <w:rFonts w:eastAsia="Calibri" w:cstheme="minorHAnsi"/>
                <w:color w:val="4F4F4F"/>
                <w:spacing w:val="1"/>
              </w:rPr>
              <w:t>Instructional Design &amp; Learning Strategy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55C8E" w14:textId="6C7B3D2A" w:rsidR="0079416F" w:rsidRPr="00B72CB3" w:rsidRDefault="00153B21" w:rsidP="000A7D9D">
            <w:pPr>
              <w:pStyle w:val="ListParagraph"/>
              <w:numPr>
                <w:ilvl w:val="0"/>
                <w:numId w:val="26"/>
              </w:numPr>
              <w:tabs>
                <w:tab w:val="left" w:pos="317"/>
              </w:tabs>
              <w:ind w:left="175" w:right="-20" w:hanging="175"/>
              <w:rPr>
                <w:rFonts w:eastAsia="Calibri" w:cstheme="minorHAnsi"/>
                <w:color w:val="4F4F4F"/>
                <w:spacing w:val="1"/>
              </w:rPr>
            </w:pPr>
            <w:r w:rsidRPr="00153B21">
              <w:rPr>
                <w:rFonts w:eastAsia="Calibri" w:cstheme="minorHAnsi"/>
                <w:color w:val="4F4F4F"/>
                <w:spacing w:val="1"/>
              </w:rPr>
              <w:t>Scenario-Based Learning &amp; Storyboarding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CA46E" w14:textId="6DEE9CE8" w:rsidR="00826CD0" w:rsidRPr="00B72CB3" w:rsidRDefault="00E307D8" w:rsidP="00E307D8">
            <w:pPr>
              <w:pStyle w:val="ListParagraph"/>
              <w:numPr>
                <w:ilvl w:val="0"/>
                <w:numId w:val="25"/>
              </w:numPr>
              <w:tabs>
                <w:tab w:val="left" w:pos="37"/>
              </w:tabs>
              <w:ind w:left="321" w:right="-20" w:hanging="307"/>
              <w:rPr>
                <w:rFonts w:eastAsia="Calibri" w:cstheme="minorHAnsi"/>
                <w:color w:val="4F4F4F"/>
                <w:spacing w:val="1"/>
              </w:rPr>
            </w:pPr>
            <w:r w:rsidRPr="00E307D8">
              <w:rPr>
                <w:rFonts w:eastAsia="Calibri" w:cstheme="minorHAnsi"/>
                <w:color w:val="4F4F4F"/>
                <w:spacing w:val="1"/>
              </w:rPr>
              <w:t>Process Improvement &amp; Workflow Design</w:t>
            </w:r>
          </w:p>
        </w:tc>
      </w:tr>
      <w:tr w:rsidR="00E307D8" w:rsidRPr="00B72CB3" w14:paraId="312F2B32" w14:textId="77777777" w:rsidTr="00F04E67"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D0CE4" w14:textId="76F079B0" w:rsidR="00E307D8" w:rsidRPr="00B72CB3" w:rsidRDefault="00E307D8" w:rsidP="00E307D8">
            <w:pPr>
              <w:pStyle w:val="ListParagraph"/>
              <w:numPr>
                <w:ilvl w:val="0"/>
                <w:numId w:val="27"/>
              </w:numPr>
              <w:tabs>
                <w:tab w:val="left" w:pos="172"/>
              </w:tabs>
              <w:ind w:left="175" w:hanging="175"/>
              <w:rPr>
                <w:rFonts w:eastAsia="Calibri" w:cstheme="minorHAnsi"/>
                <w:color w:val="4F4F4F"/>
                <w:spacing w:val="1"/>
              </w:rPr>
            </w:pPr>
            <w:r w:rsidRPr="00153B21">
              <w:rPr>
                <w:rFonts w:eastAsia="Calibri" w:cstheme="minorHAnsi"/>
                <w:color w:val="4F4F4F"/>
                <w:spacing w:val="1"/>
              </w:rPr>
              <w:t>Visual &amp; Multimedia Design for Learning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454FC" w14:textId="6A81FF40" w:rsidR="00E307D8" w:rsidRPr="00B72CB3" w:rsidRDefault="00E307D8" w:rsidP="00E307D8">
            <w:pPr>
              <w:pStyle w:val="ListParagraph"/>
              <w:numPr>
                <w:ilvl w:val="0"/>
                <w:numId w:val="26"/>
              </w:numPr>
              <w:tabs>
                <w:tab w:val="left" w:pos="95"/>
                <w:tab w:val="left" w:pos="660"/>
              </w:tabs>
              <w:spacing w:before="56"/>
              <w:ind w:left="175" w:right="-20" w:hanging="175"/>
              <w:rPr>
                <w:rFonts w:eastAsia="Calibri" w:cstheme="minorHAnsi"/>
                <w:color w:val="4F4F4F"/>
                <w:spacing w:val="1"/>
              </w:rPr>
            </w:pPr>
            <w:r w:rsidRPr="000A7D9D">
              <w:rPr>
                <w:rFonts w:eastAsia="Calibri" w:cstheme="minorHAnsi"/>
                <w:color w:val="4F4F4F"/>
                <w:spacing w:val="1"/>
              </w:rPr>
              <w:t>Policy &amp; Procedure Development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CE5F8" w14:textId="5F1FE57A" w:rsidR="00E307D8" w:rsidRPr="00B72CB3" w:rsidRDefault="00E307D8" w:rsidP="00E307D8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37"/>
                <w:tab w:val="left" w:pos="660"/>
              </w:tabs>
              <w:spacing w:before="56"/>
              <w:ind w:left="321" w:right="-20" w:hanging="307"/>
              <w:rPr>
                <w:rFonts w:eastAsia="Calibri" w:cstheme="minorHAnsi"/>
                <w:color w:val="4F4F4F"/>
                <w:spacing w:val="1"/>
              </w:rPr>
            </w:pPr>
            <w:r w:rsidRPr="00E307D8">
              <w:rPr>
                <w:rFonts w:eastAsia="Calibri" w:cstheme="minorHAnsi"/>
                <w:color w:val="4F4F4F"/>
                <w:spacing w:val="1"/>
              </w:rPr>
              <w:t>Cross-Functional Stakeholder &amp; SME Collaboration</w:t>
            </w:r>
          </w:p>
        </w:tc>
      </w:tr>
      <w:tr w:rsidR="00E307D8" w:rsidRPr="00B72CB3" w14:paraId="5A673EEA" w14:textId="77777777" w:rsidTr="00F04E67"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8EE4F" w14:textId="41BF87F4" w:rsidR="00E307D8" w:rsidRPr="00B72CB3" w:rsidRDefault="00E307D8" w:rsidP="00E307D8">
            <w:pPr>
              <w:pStyle w:val="ListParagraph"/>
              <w:numPr>
                <w:ilvl w:val="0"/>
                <w:numId w:val="27"/>
              </w:numPr>
              <w:tabs>
                <w:tab w:val="left" w:pos="317"/>
              </w:tabs>
              <w:ind w:left="175" w:right="-20" w:hanging="175"/>
              <w:rPr>
                <w:rFonts w:eastAsia="Calibri" w:cstheme="minorHAnsi"/>
                <w:color w:val="4F4F4F"/>
                <w:spacing w:val="1"/>
              </w:rPr>
            </w:pPr>
            <w:r w:rsidRPr="00E307D8">
              <w:rPr>
                <w:rFonts w:eastAsia="Calibri" w:cstheme="minorHAnsi"/>
                <w:color w:val="4F4F4F"/>
                <w:spacing w:val="1"/>
              </w:rPr>
              <w:t>Training &amp; Development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B4209" w14:textId="5985F52C" w:rsidR="00E307D8" w:rsidRPr="00B72CB3" w:rsidRDefault="00E307D8" w:rsidP="00E307D8">
            <w:pPr>
              <w:pStyle w:val="ListParagraph"/>
              <w:numPr>
                <w:ilvl w:val="0"/>
                <w:numId w:val="26"/>
              </w:numPr>
              <w:tabs>
                <w:tab w:val="left" w:pos="95"/>
                <w:tab w:val="left" w:pos="175"/>
              </w:tabs>
              <w:ind w:left="175" w:right="-20" w:hanging="175"/>
              <w:rPr>
                <w:rFonts w:eastAsia="Calibri" w:cstheme="minorHAnsi"/>
                <w:color w:val="4F4F4F"/>
                <w:spacing w:val="1"/>
              </w:rPr>
            </w:pPr>
            <w:r w:rsidRPr="00E307D8">
              <w:rPr>
                <w:rFonts w:eastAsia="Calibri" w:cstheme="minorHAnsi"/>
                <w:color w:val="4F4F4F"/>
                <w:spacing w:val="1"/>
              </w:rPr>
              <w:t>Evaluation Planning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13E7F" w14:textId="0D4F997A" w:rsidR="00E307D8" w:rsidRPr="00B72CB3" w:rsidRDefault="00E307D8" w:rsidP="00E307D8">
            <w:pPr>
              <w:pStyle w:val="ListParagraph"/>
              <w:tabs>
                <w:tab w:val="left" w:pos="321"/>
                <w:tab w:val="left" w:pos="360"/>
                <w:tab w:val="left" w:pos="660"/>
              </w:tabs>
              <w:ind w:left="307" w:right="-20"/>
              <w:rPr>
                <w:rFonts w:eastAsia="Calibri" w:cstheme="minorHAnsi"/>
                <w:color w:val="4F4F4F"/>
                <w:spacing w:val="1"/>
              </w:rPr>
            </w:pPr>
          </w:p>
        </w:tc>
      </w:tr>
      <w:tr w:rsidR="00E307D8" w:rsidRPr="00B72CB3" w14:paraId="263A3777" w14:textId="77777777" w:rsidTr="00F04E67">
        <w:trPr>
          <w:gridAfter w:val="1"/>
          <w:wAfter w:w="993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DE48695" w14:textId="02E3000F" w:rsidR="00E307D8" w:rsidRPr="00B72CB3" w:rsidRDefault="00E307D8" w:rsidP="00E307D8">
            <w:pPr>
              <w:pStyle w:val="ListParagraph"/>
              <w:tabs>
                <w:tab w:val="left" w:pos="172"/>
              </w:tabs>
              <w:ind w:left="314" w:right="-20"/>
              <w:rPr>
                <w:rFonts w:eastAsia="Calibri" w:cstheme="minorHAnsi"/>
                <w:color w:val="4F4F4F"/>
                <w:spacing w:val="1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BE794" w14:textId="463321AF" w:rsidR="00E307D8" w:rsidRPr="00E307D8" w:rsidRDefault="00E307D8" w:rsidP="00E307D8">
            <w:pPr>
              <w:tabs>
                <w:tab w:val="left" w:pos="95"/>
                <w:tab w:val="left" w:pos="171"/>
              </w:tabs>
              <w:ind w:right="-20"/>
              <w:rPr>
                <w:rFonts w:eastAsia="Calibri" w:cstheme="minorHAnsi"/>
                <w:color w:val="4F4F4F"/>
                <w:spacing w:val="1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016DF" w14:textId="67EF8858" w:rsidR="00E307D8" w:rsidRPr="00B72CB3" w:rsidRDefault="00E307D8" w:rsidP="00E307D8">
            <w:pPr>
              <w:pStyle w:val="ListParagraph"/>
              <w:tabs>
                <w:tab w:val="left" w:pos="321"/>
                <w:tab w:val="left" w:pos="360"/>
                <w:tab w:val="left" w:pos="660"/>
              </w:tabs>
              <w:ind w:left="307" w:right="-20"/>
              <w:rPr>
                <w:rFonts w:eastAsia="Calibri" w:cstheme="minorHAnsi"/>
                <w:color w:val="4F4F4F"/>
                <w:spacing w:val="1"/>
              </w:rPr>
            </w:pPr>
          </w:p>
        </w:tc>
      </w:tr>
    </w:tbl>
    <w:p w14:paraId="4588C197" w14:textId="6B1C4934" w:rsidR="00B15175" w:rsidRPr="00B72CB3" w:rsidRDefault="00DC0AF1" w:rsidP="008648A8">
      <w:pPr>
        <w:pBdr>
          <w:bottom w:val="single" w:sz="4" w:space="1" w:color="auto"/>
        </w:pBdr>
        <w:tabs>
          <w:tab w:val="left" w:pos="9356"/>
        </w:tabs>
        <w:spacing w:before="27" w:after="0" w:line="240" w:lineRule="auto"/>
        <w:ind w:right="-20"/>
        <w:jc w:val="both"/>
        <w:rPr>
          <w:rStyle w:val="SubtleReference"/>
          <w:rFonts w:cstheme="minorHAnsi"/>
          <w:b/>
          <w:bCs/>
        </w:rPr>
      </w:pPr>
      <w:r w:rsidRPr="00B72CB3">
        <w:rPr>
          <w:rStyle w:val="SubtleReference"/>
          <w:rFonts w:cstheme="minorHAnsi"/>
          <w:b/>
          <w:bCs/>
        </w:rPr>
        <w:t>PROFESSIONAL EXPERIENCE</w:t>
      </w:r>
    </w:p>
    <w:p w14:paraId="6CC2C864" w14:textId="6C574348" w:rsidR="009B1C8E" w:rsidRPr="00B72CB3" w:rsidRDefault="009B1C8E" w:rsidP="009B1C8E">
      <w:pPr>
        <w:shd w:val="clear" w:color="auto" w:fill="D9D9D9" w:themeFill="background1" w:themeFillShade="D9"/>
        <w:tabs>
          <w:tab w:val="left" w:pos="7513"/>
        </w:tabs>
        <w:spacing w:before="27" w:after="0" w:line="240" w:lineRule="auto"/>
        <w:ind w:right="-20"/>
        <w:jc w:val="both"/>
        <w:rPr>
          <w:rFonts w:eastAsia="Calibri" w:cstheme="minorHAnsi"/>
          <w:color w:val="4F4F4F"/>
        </w:rPr>
      </w:pPr>
      <w:r>
        <w:rPr>
          <w:rFonts w:eastAsia="Calibri" w:cstheme="minorHAnsi"/>
          <w:b/>
          <w:bCs/>
          <w:color w:val="4F4F4F"/>
          <w:spacing w:val="1"/>
        </w:rPr>
        <w:t xml:space="preserve">Concordia University </w:t>
      </w:r>
      <w:r w:rsidRPr="009B1C8E">
        <w:rPr>
          <w:b/>
          <w:bCs/>
        </w:rPr>
        <w:t>Montreal, QC</w:t>
      </w:r>
      <w:r>
        <w:rPr>
          <w:b/>
          <w:bCs/>
        </w:rPr>
        <w:t xml:space="preserve"> </w:t>
      </w:r>
      <w:r>
        <w:rPr>
          <w:rFonts w:eastAsia="Calibri" w:cstheme="minorHAnsi"/>
          <w:b/>
          <w:bCs/>
          <w:color w:val="4F4F4F"/>
          <w:spacing w:val="1"/>
        </w:rPr>
        <w:t xml:space="preserve">– Instructional Designer </w:t>
      </w:r>
      <w:r w:rsidRPr="00B72CB3">
        <w:rPr>
          <w:rFonts w:eastAsia="Calibri" w:cstheme="minorHAnsi"/>
          <w:b/>
          <w:bCs/>
          <w:color w:val="4F4F4F"/>
          <w:spacing w:val="1"/>
        </w:rPr>
        <w:t xml:space="preserve">– </w:t>
      </w:r>
      <w:r>
        <w:rPr>
          <w:rFonts w:eastAsia="Calibri" w:cstheme="minorHAnsi"/>
          <w:b/>
          <w:bCs/>
          <w:color w:val="4F4F4F"/>
          <w:spacing w:val="1"/>
        </w:rPr>
        <w:t xml:space="preserve">EHS </w:t>
      </w:r>
      <w:r w:rsidRPr="00B72CB3">
        <w:rPr>
          <w:rFonts w:eastAsia="Calibri" w:cstheme="minorHAnsi"/>
          <w:b/>
          <w:bCs/>
          <w:color w:val="4F4F4F"/>
          <w:spacing w:val="1"/>
        </w:rPr>
        <w:t>Dep</w:t>
      </w:r>
      <w:r>
        <w:rPr>
          <w:rFonts w:eastAsia="Calibri" w:cstheme="minorHAnsi"/>
          <w:b/>
          <w:bCs/>
          <w:color w:val="4F4F4F"/>
          <w:spacing w:val="1"/>
        </w:rPr>
        <w:t xml:space="preserve">artment                     </w:t>
      </w:r>
      <w:r w:rsidRPr="009B1C8E">
        <w:rPr>
          <w:rFonts w:eastAsia="Calibri" w:cstheme="minorHAnsi"/>
          <w:color w:val="4F4F4F"/>
          <w:spacing w:val="1"/>
        </w:rPr>
        <w:t xml:space="preserve">Jan </w:t>
      </w:r>
      <w:r w:rsidRPr="009B1C8E">
        <w:rPr>
          <w:rFonts w:eastAsia="Calibri" w:cstheme="minorHAnsi"/>
          <w:color w:val="4F4F4F"/>
        </w:rPr>
        <w:t>2</w:t>
      </w:r>
      <w:r w:rsidRPr="009B1C8E">
        <w:rPr>
          <w:rFonts w:eastAsia="Calibri" w:cstheme="minorHAnsi"/>
          <w:color w:val="4F4F4F"/>
        </w:rPr>
        <w:t>0</w:t>
      </w:r>
      <w:r w:rsidRPr="009B1C8E">
        <w:rPr>
          <w:rFonts w:eastAsia="Calibri" w:cstheme="minorHAnsi"/>
          <w:color w:val="4F4F4F"/>
        </w:rPr>
        <w:t xml:space="preserve">25 </w:t>
      </w:r>
      <w:r w:rsidRPr="009B1C8E">
        <w:rPr>
          <w:rFonts w:eastAsia="Calibri" w:cstheme="minorHAnsi"/>
          <w:color w:val="4F4F4F"/>
        </w:rPr>
        <w:t>–</w:t>
      </w:r>
      <w:r w:rsidRPr="009B1C8E">
        <w:rPr>
          <w:rFonts w:eastAsia="Calibri" w:cstheme="minorHAnsi"/>
          <w:color w:val="4F4F4F"/>
          <w:spacing w:val="-1"/>
          <w:w w:val="103"/>
        </w:rPr>
        <w:t xml:space="preserve"> </w:t>
      </w:r>
      <w:r w:rsidRPr="009B1C8E">
        <w:rPr>
          <w:rFonts w:eastAsia="Calibri" w:cstheme="minorHAnsi"/>
          <w:color w:val="4F4F4F"/>
          <w:spacing w:val="-1"/>
          <w:w w:val="103"/>
        </w:rPr>
        <w:t>Present</w:t>
      </w:r>
      <w:r w:rsidRPr="00B72CB3">
        <w:rPr>
          <w:rFonts w:eastAsia="Calibri" w:cstheme="minorHAnsi"/>
          <w:color w:val="4F4F4F"/>
          <w:spacing w:val="-1"/>
          <w:w w:val="103"/>
        </w:rPr>
        <w:t xml:space="preserve"> </w:t>
      </w:r>
    </w:p>
    <w:p w14:paraId="74840EDD" w14:textId="77777777" w:rsidR="003C5655" w:rsidRDefault="003C5655" w:rsidP="003C5655">
      <w:pPr>
        <w:spacing w:after="0"/>
      </w:pPr>
      <w:r>
        <w:t>Led the design and development of three interactive e-learning courses on biosafety, biological safety cabinets (BSCs), and safe handling of human blood.</w:t>
      </w:r>
    </w:p>
    <w:p w14:paraId="093B1FA9" w14:textId="77777777" w:rsidR="003C5655" w:rsidRDefault="003C5655" w:rsidP="003C5655">
      <w:pPr>
        <w:spacing w:after="0"/>
      </w:pPr>
      <w:r>
        <w:t xml:space="preserve">Key Accomplishments &amp; Responsibilities </w:t>
      </w:r>
    </w:p>
    <w:p w14:paraId="3C3A551C" w14:textId="77777777" w:rsidR="003C5655" w:rsidRDefault="003C5655" w:rsidP="003C5655">
      <w:pPr>
        <w:pStyle w:val="ListParagraph"/>
        <w:numPr>
          <w:ilvl w:val="1"/>
          <w:numId w:val="39"/>
        </w:numPr>
        <w:ind w:left="426"/>
      </w:pPr>
      <w:r>
        <w:t>Conducted instructional analysis of existing content and regulatory documents (e.g., CBS, OSHA, PHAC), performing gap analysis and stakeholder consultation.</w:t>
      </w:r>
    </w:p>
    <w:p w14:paraId="24DFEE49" w14:textId="77777777" w:rsidR="003C5655" w:rsidRDefault="003C5655" w:rsidP="003C5655">
      <w:pPr>
        <w:pStyle w:val="ListParagraph"/>
        <w:numPr>
          <w:ilvl w:val="1"/>
          <w:numId w:val="39"/>
        </w:numPr>
        <w:ind w:left="426"/>
      </w:pPr>
      <w:r>
        <w:t xml:space="preserve">Created lesson-level storyboards using Miro and Word </w:t>
      </w:r>
      <w:proofErr w:type="gramStart"/>
      <w:r>
        <w:t>templates;</w:t>
      </w:r>
      <w:proofErr w:type="gramEnd"/>
      <w:r>
        <w:t xml:space="preserve"> structured information architecture around clear sequencing, tone, and learning objectives.</w:t>
      </w:r>
    </w:p>
    <w:p w14:paraId="3DC53B90" w14:textId="77777777" w:rsidR="003C5655" w:rsidRDefault="003C5655" w:rsidP="003C5655">
      <w:pPr>
        <w:pStyle w:val="ListParagraph"/>
        <w:numPr>
          <w:ilvl w:val="1"/>
          <w:numId w:val="39"/>
        </w:numPr>
        <w:ind w:left="426"/>
      </w:pPr>
      <w:r>
        <w:t>Developed multimedia-rich, scenario-based learning experiences using Articulate Rise and Storyline, incorporating decision points and realistic lab visuals.</w:t>
      </w:r>
    </w:p>
    <w:p w14:paraId="528AE35F" w14:textId="77777777" w:rsidR="003C5655" w:rsidRDefault="003C5655" w:rsidP="003C5655">
      <w:pPr>
        <w:pStyle w:val="ListParagraph"/>
        <w:numPr>
          <w:ilvl w:val="1"/>
          <w:numId w:val="39"/>
        </w:numPr>
        <w:ind w:left="426"/>
      </w:pPr>
      <w:r>
        <w:t xml:space="preserve">Designed branching interactions simulating spill response, PPE selection, and equipment </w:t>
      </w:r>
      <w:proofErr w:type="gramStart"/>
      <w:r>
        <w:t>misuse;</w:t>
      </w:r>
      <w:proofErr w:type="gramEnd"/>
      <w:r>
        <w:t xml:space="preserve"> integrated self-check assessments.</w:t>
      </w:r>
    </w:p>
    <w:p w14:paraId="3541881B" w14:textId="77777777" w:rsidR="003C5655" w:rsidRDefault="003C5655" w:rsidP="003C5655">
      <w:pPr>
        <w:pStyle w:val="ListParagraph"/>
        <w:numPr>
          <w:ilvl w:val="1"/>
          <w:numId w:val="39"/>
        </w:numPr>
        <w:ind w:left="426"/>
      </w:pPr>
      <w:r>
        <w:t xml:space="preserve">Used AI tools (Leonardo AI, </w:t>
      </w:r>
      <w:proofErr w:type="spellStart"/>
      <w:r>
        <w:t>Freepik</w:t>
      </w:r>
      <w:proofErr w:type="spellEnd"/>
      <w:r>
        <w:t>, ChatGPT) to generate custom visuals, avatars, and lab equipment illustrations aligned with Canadian biosafety context.</w:t>
      </w:r>
    </w:p>
    <w:p w14:paraId="2E0F506C" w14:textId="77777777" w:rsidR="003C5655" w:rsidRDefault="003C5655" w:rsidP="003C5655">
      <w:pPr>
        <w:pStyle w:val="ListParagraph"/>
        <w:numPr>
          <w:ilvl w:val="1"/>
          <w:numId w:val="39"/>
        </w:numPr>
        <w:ind w:left="426"/>
      </w:pPr>
      <w:r>
        <w:t>Collaborated with the Biosafety Manager and EHS committee through iterative feedback cycles to refine tone, visual flow, and regulatory consistency.</w:t>
      </w:r>
    </w:p>
    <w:p w14:paraId="1C8D0632" w14:textId="77777777" w:rsidR="003C5655" w:rsidRDefault="003C5655" w:rsidP="003C5655">
      <w:pPr>
        <w:pStyle w:val="ListParagraph"/>
        <w:numPr>
          <w:ilvl w:val="1"/>
          <w:numId w:val="39"/>
        </w:numPr>
        <w:ind w:left="426"/>
      </w:pPr>
      <w:r>
        <w:t>Designed a Level One evaluation aligned with Kirkpatrick’s model to measure learner satisfaction, clarity, relevance, and usability of the training.</w:t>
      </w:r>
    </w:p>
    <w:p w14:paraId="2A7796B9" w14:textId="329A10BC" w:rsidR="00761171" w:rsidRDefault="003C5655" w:rsidP="00F04E67">
      <w:pPr>
        <w:pStyle w:val="ListParagraph"/>
        <w:numPr>
          <w:ilvl w:val="1"/>
          <w:numId w:val="39"/>
        </w:numPr>
        <w:tabs>
          <w:tab w:val="left" w:pos="3402"/>
        </w:tabs>
        <w:spacing w:after="0"/>
        <w:ind w:left="426"/>
      </w:pPr>
      <w:r>
        <w:t xml:space="preserve">Applied principles from the M.Ed. in Educational Technology to enhance motivation, accessibility, and engagement using </w:t>
      </w:r>
      <w:proofErr w:type="spellStart"/>
      <w:r>
        <w:t>Gagné’s</w:t>
      </w:r>
      <w:proofErr w:type="spellEnd"/>
      <w:r>
        <w:t xml:space="preserve"> and Keller’s models.</w:t>
      </w:r>
    </w:p>
    <w:p w14:paraId="4AAD00E6" w14:textId="77777777" w:rsidR="00F04E67" w:rsidRDefault="00F04E67" w:rsidP="009D09F9">
      <w:pPr>
        <w:pStyle w:val="ListParagraph"/>
        <w:tabs>
          <w:tab w:val="left" w:pos="3402"/>
        </w:tabs>
        <w:spacing w:after="0"/>
        <w:ind w:left="426"/>
      </w:pPr>
    </w:p>
    <w:p w14:paraId="48DDFB04" w14:textId="28413751" w:rsidR="00AB69A7" w:rsidRPr="00B72CB3" w:rsidRDefault="00DA43CF" w:rsidP="008E34A6">
      <w:pPr>
        <w:shd w:val="clear" w:color="auto" w:fill="D9D9D9" w:themeFill="background1" w:themeFillShade="D9"/>
        <w:tabs>
          <w:tab w:val="left" w:pos="7230"/>
        </w:tabs>
        <w:spacing w:before="27" w:after="0" w:line="240" w:lineRule="auto"/>
        <w:ind w:right="-20"/>
        <w:jc w:val="both"/>
        <w:rPr>
          <w:rFonts w:cstheme="minorHAnsi"/>
          <w:color w:val="4F4F4F"/>
          <w:lang w:val="fr-FR"/>
        </w:rPr>
      </w:pPr>
      <w:r w:rsidRPr="00B72CB3">
        <w:rPr>
          <w:rFonts w:eastAsia="Calibri" w:cstheme="minorHAnsi"/>
          <w:b/>
          <w:bCs/>
          <w:color w:val="4F4F4F"/>
          <w:spacing w:val="1"/>
        </w:rPr>
        <w:lastRenderedPageBreak/>
        <w:t xml:space="preserve">FIRST NATIONAL BANK </w:t>
      </w:r>
      <w:proofErr w:type="spellStart"/>
      <w:r w:rsidR="000C6AE6" w:rsidRPr="00B72CB3">
        <w:rPr>
          <w:rFonts w:eastAsia="Calibri" w:cstheme="minorHAnsi"/>
          <w:b/>
          <w:bCs/>
          <w:color w:val="4F4F4F"/>
          <w:spacing w:val="1"/>
        </w:rPr>
        <w:t>sal</w:t>
      </w:r>
      <w:proofErr w:type="spellEnd"/>
      <w:r w:rsidRPr="00B72CB3">
        <w:rPr>
          <w:rFonts w:eastAsia="Calibri" w:cstheme="minorHAnsi"/>
          <w:b/>
          <w:bCs/>
          <w:color w:val="4F4F4F"/>
          <w:spacing w:val="1"/>
        </w:rPr>
        <w:t xml:space="preserve">, Beirut </w:t>
      </w:r>
      <w:r w:rsidR="00EC3735" w:rsidRPr="00B72CB3">
        <w:rPr>
          <w:rFonts w:eastAsia="Calibri" w:cstheme="minorHAnsi"/>
          <w:b/>
          <w:bCs/>
          <w:color w:val="4F4F4F"/>
          <w:spacing w:val="1"/>
        </w:rPr>
        <w:t>–</w:t>
      </w:r>
      <w:r w:rsidRPr="00B72CB3">
        <w:rPr>
          <w:rFonts w:eastAsia="Calibri" w:cstheme="minorHAnsi"/>
          <w:b/>
          <w:bCs/>
          <w:color w:val="4F4F4F"/>
          <w:spacing w:val="1"/>
        </w:rPr>
        <w:t xml:space="preserve"> Lebanon</w:t>
      </w:r>
      <w:r w:rsidR="00EC3735" w:rsidRPr="00B72CB3">
        <w:rPr>
          <w:rFonts w:eastAsia="Calibri" w:cstheme="minorHAnsi"/>
          <w:b/>
          <w:bCs/>
          <w:color w:val="4F4F4F"/>
          <w:spacing w:val="1"/>
        </w:rPr>
        <w:t xml:space="preserve">  </w:t>
      </w:r>
      <w:r w:rsidR="004761C9" w:rsidRPr="00B72CB3">
        <w:rPr>
          <w:rFonts w:eastAsia="Calibri" w:cstheme="minorHAnsi"/>
          <w:b/>
          <w:bCs/>
          <w:color w:val="4F4F4F"/>
          <w:spacing w:val="1"/>
        </w:rPr>
        <w:t xml:space="preserve"> - </w:t>
      </w:r>
      <w:r w:rsidR="00EC3735" w:rsidRPr="00B72CB3">
        <w:rPr>
          <w:rFonts w:eastAsia="Calibri" w:cstheme="minorHAnsi"/>
          <w:b/>
          <w:bCs/>
          <w:color w:val="4F4F4F"/>
          <w:spacing w:val="1"/>
        </w:rPr>
        <w:t xml:space="preserve">  </w:t>
      </w:r>
      <w:r w:rsidR="004761C9" w:rsidRPr="00B72CB3">
        <w:rPr>
          <w:rFonts w:eastAsia="Calibri" w:cstheme="minorHAnsi"/>
          <w:b/>
          <w:bCs/>
          <w:color w:val="4F4F4F"/>
          <w:spacing w:val="1"/>
        </w:rPr>
        <w:t xml:space="preserve">Deputy Manager </w:t>
      </w:r>
      <w:bookmarkStart w:id="0" w:name="_Hlk203219235"/>
      <w:r w:rsidR="004761C9" w:rsidRPr="00B72CB3">
        <w:rPr>
          <w:rFonts w:eastAsia="Calibri" w:cstheme="minorHAnsi"/>
          <w:b/>
          <w:bCs/>
          <w:color w:val="4F4F4F"/>
          <w:spacing w:val="1"/>
        </w:rPr>
        <w:t xml:space="preserve">– </w:t>
      </w:r>
      <w:bookmarkEnd w:id="0"/>
      <w:r w:rsidR="004761C9" w:rsidRPr="00B72CB3">
        <w:rPr>
          <w:rFonts w:eastAsia="Calibri" w:cstheme="minorHAnsi"/>
          <w:b/>
          <w:bCs/>
          <w:color w:val="4F4F4F"/>
          <w:spacing w:val="1"/>
        </w:rPr>
        <w:t>Credit Appraisal Dept</w:t>
      </w:r>
      <w:r w:rsidR="00812AEA" w:rsidRPr="00B72CB3">
        <w:rPr>
          <w:rFonts w:eastAsia="Calibri" w:cstheme="minorHAnsi"/>
          <w:b/>
          <w:bCs/>
          <w:color w:val="4F4F4F"/>
          <w:spacing w:val="1"/>
        </w:rPr>
        <w:t xml:space="preserve">   </w:t>
      </w:r>
      <w:r w:rsidR="00EC3735" w:rsidRPr="00B72CB3">
        <w:rPr>
          <w:rFonts w:eastAsia="Calibri" w:cstheme="minorHAnsi"/>
          <w:b/>
          <w:bCs/>
          <w:color w:val="4F4F4F"/>
          <w:spacing w:val="1"/>
        </w:rPr>
        <w:t xml:space="preserve">            </w:t>
      </w:r>
    </w:p>
    <w:p w14:paraId="06F3B10F" w14:textId="77777777" w:rsidR="006C3379" w:rsidRPr="00B72CB3" w:rsidRDefault="006C3379" w:rsidP="006C3379">
      <w:pPr>
        <w:tabs>
          <w:tab w:val="left" w:pos="7513"/>
        </w:tabs>
        <w:spacing w:before="27" w:after="0" w:line="240" w:lineRule="auto"/>
        <w:ind w:right="-20"/>
        <w:jc w:val="both"/>
        <w:rPr>
          <w:rFonts w:eastAsia="Calibri" w:cstheme="minorHAnsi"/>
          <w:color w:val="4F4F4F"/>
        </w:rPr>
      </w:pPr>
      <w:r w:rsidRPr="00B72CB3">
        <w:rPr>
          <w:rFonts w:eastAsia="Calibri" w:cstheme="minorHAnsi"/>
          <w:color w:val="4F4F4F"/>
        </w:rPr>
        <w:t>Managed the review and approval process for micro-credit control on existing and prospective SME and corporate credit facilities. Conducted in-depth analysis of financial data to provide strategic recommendations to senior management.</w:t>
      </w:r>
    </w:p>
    <w:p w14:paraId="4DDC2F71" w14:textId="77777777" w:rsidR="006C3379" w:rsidRPr="00B72CB3" w:rsidRDefault="006C3379" w:rsidP="008E34A6">
      <w:pPr>
        <w:tabs>
          <w:tab w:val="left" w:pos="7513"/>
        </w:tabs>
        <w:spacing w:before="27" w:after="0" w:line="240" w:lineRule="auto"/>
        <w:ind w:right="-20"/>
        <w:jc w:val="both"/>
        <w:rPr>
          <w:rFonts w:eastAsia="Calibri" w:cstheme="minorHAnsi"/>
          <w:color w:val="4F4F4F"/>
        </w:rPr>
      </w:pPr>
      <w:r w:rsidRPr="00B72CB3">
        <w:rPr>
          <w:rFonts w:eastAsia="Calibri" w:cstheme="minorHAnsi"/>
          <w:color w:val="4F4F4F"/>
        </w:rPr>
        <w:t>Key Accomplishments and Responsibilities:</w:t>
      </w:r>
    </w:p>
    <w:p w14:paraId="5D0F5B28" w14:textId="77777777" w:rsidR="001D12E5" w:rsidRPr="001D12E5" w:rsidRDefault="001D12E5" w:rsidP="008D1760">
      <w:pPr>
        <w:numPr>
          <w:ilvl w:val="0"/>
          <w:numId w:val="46"/>
        </w:numPr>
        <w:tabs>
          <w:tab w:val="clear" w:pos="720"/>
          <w:tab w:val="num" w:pos="426"/>
          <w:tab w:val="left" w:pos="7513"/>
        </w:tabs>
        <w:spacing w:before="27" w:after="0" w:line="240" w:lineRule="auto"/>
        <w:ind w:left="426" w:right="-20"/>
        <w:jc w:val="both"/>
        <w:rPr>
          <w:rFonts w:eastAsia="Calibri" w:cstheme="minorHAnsi"/>
          <w:color w:val="4F4F4F"/>
          <w:lang w:val="en-CA"/>
        </w:rPr>
      </w:pPr>
      <w:r w:rsidRPr="001D12E5">
        <w:rPr>
          <w:rFonts w:eastAsia="Calibri" w:cstheme="minorHAnsi"/>
          <w:color w:val="4F4F4F"/>
          <w:lang w:val="en-CA"/>
        </w:rPr>
        <w:t xml:space="preserve">Assessed risk through credit and financial data </w:t>
      </w:r>
      <w:proofErr w:type="gramStart"/>
      <w:r w:rsidRPr="001D12E5">
        <w:rPr>
          <w:rFonts w:eastAsia="Calibri" w:cstheme="minorHAnsi"/>
          <w:color w:val="4F4F4F"/>
          <w:lang w:val="en-CA"/>
        </w:rPr>
        <w:t>analysis;</w:t>
      </w:r>
      <w:proofErr w:type="gramEnd"/>
      <w:r w:rsidRPr="001D12E5">
        <w:rPr>
          <w:rFonts w:eastAsia="Calibri" w:cstheme="minorHAnsi"/>
          <w:color w:val="4F4F4F"/>
          <w:lang w:val="en-CA"/>
        </w:rPr>
        <w:t xml:space="preserve"> prepared reports and recommendations for credit committees.</w:t>
      </w:r>
    </w:p>
    <w:p w14:paraId="3128F888" w14:textId="77777777" w:rsidR="001D12E5" w:rsidRPr="001D12E5" w:rsidRDefault="001D12E5" w:rsidP="008D1760">
      <w:pPr>
        <w:numPr>
          <w:ilvl w:val="0"/>
          <w:numId w:val="46"/>
        </w:numPr>
        <w:tabs>
          <w:tab w:val="clear" w:pos="720"/>
          <w:tab w:val="num" w:pos="426"/>
          <w:tab w:val="left" w:pos="7513"/>
        </w:tabs>
        <w:spacing w:before="27" w:after="0" w:line="240" w:lineRule="auto"/>
        <w:ind w:left="426" w:right="-20"/>
        <w:jc w:val="both"/>
        <w:rPr>
          <w:rFonts w:eastAsia="Calibri" w:cstheme="minorHAnsi"/>
          <w:color w:val="4F4F4F"/>
          <w:lang w:val="en-CA"/>
        </w:rPr>
      </w:pPr>
      <w:r w:rsidRPr="001D12E5">
        <w:rPr>
          <w:rFonts w:eastAsia="Calibri" w:cstheme="minorHAnsi"/>
          <w:color w:val="4F4F4F"/>
          <w:lang w:val="en-CA"/>
        </w:rPr>
        <w:t>Ensured policy compliance across systems and suggested refinements to the Authority Matrix.</w:t>
      </w:r>
    </w:p>
    <w:p w14:paraId="0BD33B92" w14:textId="77777777" w:rsidR="001D12E5" w:rsidRPr="001D12E5" w:rsidRDefault="001D12E5" w:rsidP="008D1760">
      <w:pPr>
        <w:numPr>
          <w:ilvl w:val="0"/>
          <w:numId w:val="46"/>
        </w:numPr>
        <w:tabs>
          <w:tab w:val="clear" w:pos="720"/>
          <w:tab w:val="num" w:pos="426"/>
          <w:tab w:val="left" w:pos="7513"/>
        </w:tabs>
        <w:spacing w:before="27" w:after="0" w:line="240" w:lineRule="auto"/>
        <w:ind w:left="426" w:right="-20"/>
        <w:jc w:val="both"/>
        <w:rPr>
          <w:rFonts w:eastAsia="Calibri" w:cstheme="minorHAnsi"/>
          <w:color w:val="4F4F4F"/>
          <w:lang w:val="en-CA"/>
        </w:rPr>
      </w:pPr>
      <w:r w:rsidRPr="001D12E5">
        <w:rPr>
          <w:rFonts w:eastAsia="Calibri" w:cstheme="minorHAnsi"/>
          <w:color w:val="4F4F4F"/>
          <w:lang w:val="en-CA"/>
        </w:rPr>
        <w:t>Proposed tailored payment solutions and flagged delinquent accounts.</w:t>
      </w:r>
    </w:p>
    <w:p w14:paraId="41A1126D" w14:textId="77777777" w:rsidR="001D12E5" w:rsidRPr="001D12E5" w:rsidRDefault="001D12E5" w:rsidP="008D1760">
      <w:pPr>
        <w:numPr>
          <w:ilvl w:val="0"/>
          <w:numId w:val="46"/>
        </w:numPr>
        <w:tabs>
          <w:tab w:val="clear" w:pos="720"/>
          <w:tab w:val="num" w:pos="426"/>
          <w:tab w:val="left" w:pos="7513"/>
        </w:tabs>
        <w:spacing w:before="27" w:after="0" w:line="240" w:lineRule="auto"/>
        <w:ind w:left="426" w:right="-20"/>
        <w:jc w:val="both"/>
        <w:rPr>
          <w:rFonts w:eastAsia="Calibri" w:cstheme="minorHAnsi"/>
          <w:color w:val="4F4F4F"/>
          <w:lang w:val="en-CA"/>
        </w:rPr>
      </w:pPr>
      <w:r w:rsidRPr="001D12E5">
        <w:rPr>
          <w:rFonts w:eastAsia="Calibri" w:cstheme="minorHAnsi"/>
          <w:color w:val="4F4F4F"/>
          <w:lang w:val="en-CA"/>
        </w:rPr>
        <w:t>Mentor</w:t>
      </w:r>
    </w:p>
    <w:p w14:paraId="5B4CB6E3" w14:textId="77777777" w:rsidR="001D12E5" w:rsidRPr="001D12E5" w:rsidRDefault="001D12E5" w:rsidP="008D1760">
      <w:pPr>
        <w:numPr>
          <w:ilvl w:val="0"/>
          <w:numId w:val="46"/>
        </w:numPr>
        <w:tabs>
          <w:tab w:val="clear" w:pos="720"/>
          <w:tab w:val="num" w:pos="426"/>
          <w:tab w:val="left" w:pos="7513"/>
        </w:tabs>
        <w:spacing w:before="27" w:after="0" w:line="240" w:lineRule="auto"/>
        <w:ind w:left="426" w:right="-20"/>
        <w:jc w:val="both"/>
        <w:rPr>
          <w:rFonts w:eastAsia="Calibri" w:cstheme="minorHAnsi"/>
          <w:color w:val="4F4F4F"/>
          <w:lang w:val="en-CA"/>
        </w:rPr>
      </w:pPr>
      <w:r w:rsidRPr="001D12E5">
        <w:rPr>
          <w:rFonts w:eastAsia="Calibri" w:cstheme="minorHAnsi"/>
          <w:color w:val="4F4F4F"/>
          <w:lang w:val="en-CA"/>
        </w:rPr>
        <w:t>Delivered insights on liquidity, profitability, and industry benchmarks to support credit decisions.</w:t>
      </w:r>
    </w:p>
    <w:p w14:paraId="602BE509" w14:textId="77777777" w:rsidR="0071033E" w:rsidRPr="003C5655" w:rsidRDefault="0071033E" w:rsidP="006C3379">
      <w:pPr>
        <w:tabs>
          <w:tab w:val="left" w:pos="7513"/>
        </w:tabs>
        <w:spacing w:before="27" w:after="0" w:line="240" w:lineRule="auto"/>
        <w:ind w:right="-20"/>
        <w:jc w:val="both"/>
        <w:rPr>
          <w:rFonts w:eastAsia="Calibri" w:cstheme="minorHAnsi"/>
          <w:color w:val="4F4F4F"/>
          <w:lang w:val="en-CA"/>
        </w:rPr>
      </w:pPr>
    </w:p>
    <w:p w14:paraId="0EFE629D" w14:textId="441BCAC8" w:rsidR="00192279" w:rsidRPr="00B72CB3" w:rsidRDefault="00DA43CF" w:rsidP="003E0B82">
      <w:pPr>
        <w:shd w:val="clear" w:color="auto" w:fill="D9D9D9" w:themeFill="background1" w:themeFillShade="D9"/>
        <w:tabs>
          <w:tab w:val="left" w:pos="7513"/>
        </w:tabs>
        <w:spacing w:before="27" w:after="0" w:line="240" w:lineRule="auto"/>
        <w:ind w:right="-20"/>
        <w:jc w:val="both"/>
        <w:rPr>
          <w:rFonts w:eastAsia="Calibri" w:cstheme="minorHAnsi"/>
          <w:color w:val="4F4F4F"/>
        </w:rPr>
      </w:pPr>
      <w:r w:rsidRPr="00B72CB3">
        <w:rPr>
          <w:rFonts w:eastAsia="Calibri" w:cstheme="minorHAnsi"/>
          <w:b/>
          <w:bCs/>
          <w:color w:val="4F4F4F"/>
          <w:spacing w:val="1"/>
        </w:rPr>
        <w:t xml:space="preserve">ALBARAKA BANK </w:t>
      </w:r>
      <w:proofErr w:type="spellStart"/>
      <w:r w:rsidR="000C6AE6" w:rsidRPr="00B72CB3">
        <w:rPr>
          <w:rFonts w:eastAsia="Calibri" w:cstheme="minorHAnsi"/>
          <w:b/>
          <w:bCs/>
          <w:color w:val="4F4F4F"/>
          <w:spacing w:val="1"/>
        </w:rPr>
        <w:t>sal</w:t>
      </w:r>
      <w:proofErr w:type="spellEnd"/>
      <w:r w:rsidRPr="00B72CB3">
        <w:rPr>
          <w:rFonts w:eastAsia="Calibri" w:cstheme="minorHAnsi"/>
          <w:b/>
          <w:bCs/>
          <w:color w:val="4F4F4F"/>
          <w:spacing w:val="1"/>
        </w:rPr>
        <w:t xml:space="preserve">, Beirut – Lebanon </w:t>
      </w:r>
      <w:r w:rsidR="00EC3735" w:rsidRPr="00B72CB3">
        <w:rPr>
          <w:rFonts w:eastAsia="Calibri" w:cstheme="minorHAnsi"/>
          <w:b/>
          <w:bCs/>
          <w:color w:val="4F4F4F"/>
          <w:spacing w:val="1"/>
        </w:rPr>
        <w:t>- Deputy Manager – Finance &amp; Investment Dept</w:t>
      </w:r>
      <w:r w:rsidR="00D61A82" w:rsidRPr="00B72CB3">
        <w:rPr>
          <w:rFonts w:eastAsia="Calibri" w:cstheme="minorHAnsi"/>
          <w:b/>
          <w:bCs/>
          <w:color w:val="4F4F4F"/>
          <w:spacing w:val="1"/>
        </w:rPr>
        <w:tab/>
      </w:r>
      <w:r w:rsidR="009F5715" w:rsidRPr="00B72CB3">
        <w:rPr>
          <w:rFonts w:eastAsia="Calibri" w:cstheme="minorHAnsi"/>
          <w:b/>
          <w:bCs/>
          <w:color w:val="4F4F4F"/>
          <w:spacing w:val="1"/>
        </w:rPr>
        <w:t xml:space="preserve">    </w:t>
      </w:r>
    </w:p>
    <w:p w14:paraId="5019DA6E" w14:textId="77777777" w:rsidR="006E6510" w:rsidRPr="00B72CB3" w:rsidRDefault="006E6510" w:rsidP="00FD2BD2">
      <w:pPr>
        <w:tabs>
          <w:tab w:val="left" w:pos="0"/>
        </w:tabs>
        <w:spacing w:line="240" w:lineRule="auto"/>
        <w:ind w:right="-20"/>
        <w:jc w:val="both"/>
        <w:rPr>
          <w:rFonts w:eastAsia="Calibri" w:cstheme="minorHAnsi"/>
          <w:color w:val="4F4F4F"/>
        </w:rPr>
      </w:pPr>
      <w:bookmarkStart w:id="1" w:name="_Hlk536640824"/>
      <w:r w:rsidRPr="00B72CB3">
        <w:rPr>
          <w:rFonts w:eastAsia="Calibri" w:cstheme="minorHAnsi"/>
          <w:color w:val="4F4F4F"/>
        </w:rPr>
        <w:t>Led a team of credit officers, overseeing the preparation of comprehensive credit packages and cultivating relationships with large commercial clients. Acted as a trusted advisor, providing insights that aligned with client business objectives and life cycles.</w:t>
      </w:r>
    </w:p>
    <w:p w14:paraId="0ADD8D0C" w14:textId="77777777" w:rsidR="006E6510" w:rsidRPr="00B72CB3" w:rsidRDefault="006E6510" w:rsidP="006E6510">
      <w:pPr>
        <w:tabs>
          <w:tab w:val="left" w:pos="0"/>
        </w:tabs>
        <w:spacing w:after="0" w:line="240" w:lineRule="auto"/>
        <w:ind w:right="-20"/>
        <w:jc w:val="both"/>
        <w:rPr>
          <w:rFonts w:eastAsia="Calibri" w:cstheme="minorHAnsi"/>
          <w:color w:val="4F4F4F"/>
        </w:rPr>
      </w:pPr>
      <w:r w:rsidRPr="00B72CB3">
        <w:rPr>
          <w:rFonts w:eastAsia="Calibri" w:cstheme="minorHAnsi"/>
          <w:color w:val="4F4F4F"/>
        </w:rPr>
        <w:t>Key Accomplishments and Responsibilities:</w:t>
      </w:r>
    </w:p>
    <w:p w14:paraId="35132424" w14:textId="1C309CBF" w:rsidR="008D1760" w:rsidRPr="008D1760" w:rsidRDefault="008D1760" w:rsidP="008D1760">
      <w:pPr>
        <w:numPr>
          <w:ilvl w:val="0"/>
          <w:numId w:val="46"/>
        </w:numPr>
        <w:tabs>
          <w:tab w:val="clear" w:pos="720"/>
          <w:tab w:val="left" w:pos="7513"/>
        </w:tabs>
        <w:spacing w:before="27" w:after="0" w:line="240" w:lineRule="auto"/>
        <w:ind w:left="426" w:right="-20"/>
        <w:jc w:val="both"/>
        <w:rPr>
          <w:rFonts w:eastAsia="Calibri" w:cstheme="minorHAnsi"/>
          <w:color w:val="4F4F4F"/>
          <w:lang w:val="en-CA"/>
        </w:rPr>
      </w:pPr>
      <w:r w:rsidRPr="008D1760">
        <w:rPr>
          <w:rFonts w:eastAsia="Calibri" w:cstheme="minorHAnsi"/>
          <w:color w:val="4F4F4F"/>
          <w:lang w:val="en-CA"/>
        </w:rPr>
        <w:t>Ensured regulatory and Sharia-compliant credit preparation for commercial clients.</w:t>
      </w:r>
    </w:p>
    <w:p w14:paraId="3A5E5996" w14:textId="3E7F8363" w:rsidR="008D1760" w:rsidRPr="008D1760" w:rsidRDefault="008D1760" w:rsidP="008D1760">
      <w:pPr>
        <w:numPr>
          <w:ilvl w:val="0"/>
          <w:numId w:val="46"/>
        </w:numPr>
        <w:tabs>
          <w:tab w:val="clear" w:pos="720"/>
          <w:tab w:val="left" w:pos="7513"/>
        </w:tabs>
        <w:spacing w:before="27" w:after="0" w:line="240" w:lineRule="auto"/>
        <w:ind w:left="426" w:right="-20"/>
        <w:jc w:val="both"/>
        <w:rPr>
          <w:rFonts w:eastAsia="Calibri" w:cstheme="minorHAnsi"/>
          <w:color w:val="4F4F4F"/>
          <w:lang w:val="en-CA"/>
        </w:rPr>
      </w:pPr>
      <w:r w:rsidRPr="008D1760">
        <w:rPr>
          <w:rFonts w:eastAsia="Calibri" w:cstheme="minorHAnsi"/>
          <w:color w:val="4F4F4F"/>
          <w:lang w:val="en-CA"/>
        </w:rPr>
        <w:t>Built strong client relationships and expanded the corporate portfolio.</w:t>
      </w:r>
    </w:p>
    <w:p w14:paraId="509FA788" w14:textId="5747077B" w:rsidR="008D1760" w:rsidRPr="008D1760" w:rsidRDefault="008D1760" w:rsidP="008D1760">
      <w:pPr>
        <w:numPr>
          <w:ilvl w:val="0"/>
          <w:numId w:val="46"/>
        </w:numPr>
        <w:tabs>
          <w:tab w:val="clear" w:pos="720"/>
          <w:tab w:val="left" w:pos="7513"/>
        </w:tabs>
        <w:spacing w:before="27" w:after="0" w:line="240" w:lineRule="auto"/>
        <w:ind w:left="426" w:right="-20"/>
        <w:jc w:val="both"/>
        <w:rPr>
          <w:rFonts w:eastAsia="Calibri" w:cstheme="minorHAnsi"/>
          <w:color w:val="4F4F4F"/>
          <w:lang w:val="en-CA"/>
        </w:rPr>
      </w:pPr>
      <w:r w:rsidRPr="008D1760">
        <w:rPr>
          <w:rFonts w:eastAsia="Calibri" w:cstheme="minorHAnsi"/>
          <w:color w:val="4F4F4F"/>
          <w:lang w:val="en-CA"/>
        </w:rPr>
        <w:t>Delivered strategic credit insights and loan performance analysis to senior leadership.</w:t>
      </w:r>
    </w:p>
    <w:p w14:paraId="17EAF6A8" w14:textId="3396F2E1" w:rsidR="008D1760" w:rsidRPr="008D1760" w:rsidRDefault="008D1760" w:rsidP="008D1760">
      <w:pPr>
        <w:numPr>
          <w:ilvl w:val="0"/>
          <w:numId w:val="46"/>
        </w:numPr>
        <w:tabs>
          <w:tab w:val="clear" w:pos="720"/>
          <w:tab w:val="left" w:pos="7513"/>
        </w:tabs>
        <w:spacing w:before="27" w:after="0" w:line="240" w:lineRule="auto"/>
        <w:ind w:left="426" w:right="-20"/>
        <w:jc w:val="both"/>
        <w:rPr>
          <w:rFonts w:eastAsia="Calibri" w:cstheme="minorHAnsi"/>
          <w:color w:val="4F4F4F"/>
          <w:lang w:val="en-CA"/>
        </w:rPr>
      </w:pPr>
      <w:r w:rsidRPr="008D1760">
        <w:rPr>
          <w:rFonts w:eastAsia="Calibri" w:cstheme="minorHAnsi"/>
          <w:color w:val="4F4F4F"/>
          <w:lang w:val="en-CA"/>
        </w:rPr>
        <w:t>Managed cross-border transactions and internal audit readiness.</w:t>
      </w:r>
    </w:p>
    <w:p w14:paraId="2C05543D" w14:textId="18FF3E83" w:rsidR="008D1760" w:rsidRPr="008D1760" w:rsidRDefault="008D1760" w:rsidP="008D1760">
      <w:pPr>
        <w:numPr>
          <w:ilvl w:val="0"/>
          <w:numId w:val="46"/>
        </w:numPr>
        <w:tabs>
          <w:tab w:val="clear" w:pos="720"/>
          <w:tab w:val="left" w:pos="7513"/>
        </w:tabs>
        <w:spacing w:before="27" w:after="0" w:line="240" w:lineRule="auto"/>
        <w:ind w:left="426" w:right="-20"/>
        <w:jc w:val="both"/>
        <w:rPr>
          <w:rFonts w:cstheme="minorHAnsi"/>
        </w:rPr>
      </w:pPr>
      <w:r w:rsidRPr="008D1760">
        <w:rPr>
          <w:rFonts w:eastAsia="Calibri" w:cstheme="minorHAnsi"/>
          <w:color w:val="4F4F4F"/>
          <w:lang w:val="en-CA"/>
        </w:rPr>
        <w:t xml:space="preserve">Oversaw </w:t>
      </w:r>
      <w:proofErr w:type="spellStart"/>
      <w:r w:rsidRPr="008D1760">
        <w:rPr>
          <w:rFonts w:eastAsia="Calibri" w:cstheme="minorHAnsi"/>
          <w:color w:val="4F4F4F"/>
          <w:lang w:val="en-CA"/>
        </w:rPr>
        <w:t>Musharaka</w:t>
      </w:r>
      <w:proofErr w:type="spellEnd"/>
      <w:r w:rsidRPr="008D1760">
        <w:rPr>
          <w:rFonts w:eastAsia="Calibri" w:cstheme="minorHAnsi"/>
          <w:color w:val="4F4F4F"/>
          <w:lang w:val="en-CA"/>
        </w:rPr>
        <w:t xml:space="preserve"> projects and reported progress to executives</w:t>
      </w:r>
      <w:r w:rsidRPr="008D1760">
        <w:rPr>
          <w:rFonts w:cstheme="minorHAnsi"/>
        </w:rPr>
        <w:t>.</w:t>
      </w:r>
    </w:p>
    <w:p w14:paraId="49399845" w14:textId="7CA2C280" w:rsidR="006E6510" w:rsidRPr="008D1760" w:rsidRDefault="006E6510" w:rsidP="008D1760">
      <w:pPr>
        <w:pStyle w:val="ListParagraph"/>
        <w:tabs>
          <w:tab w:val="left" w:pos="0"/>
        </w:tabs>
        <w:spacing w:after="0" w:line="240" w:lineRule="auto"/>
        <w:ind w:left="426" w:right="-20"/>
        <w:jc w:val="both"/>
        <w:rPr>
          <w:rFonts w:eastAsia="Calibri" w:cstheme="minorHAnsi"/>
          <w:color w:val="4F4F4F"/>
        </w:rPr>
      </w:pPr>
    </w:p>
    <w:p w14:paraId="41937CFD" w14:textId="6EE8D514" w:rsidR="00192279" w:rsidRPr="00B72CB3" w:rsidRDefault="009D3F33" w:rsidP="008E34A6">
      <w:pPr>
        <w:shd w:val="clear" w:color="auto" w:fill="D9D9D9" w:themeFill="background1" w:themeFillShade="D9"/>
        <w:tabs>
          <w:tab w:val="left" w:pos="0"/>
        </w:tabs>
        <w:spacing w:after="0" w:line="240" w:lineRule="auto"/>
        <w:ind w:right="-20"/>
        <w:jc w:val="both"/>
        <w:rPr>
          <w:rFonts w:eastAsia="Calibri" w:cstheme="minorHAnsi"/>
          <w:color w:val="4F4F4F"/>
        </w:rPr>
      </w:pPr>
      <w:r w:rsidRPr="00B72CB3">
        <w:rPr>
          <w:rFonts w:eastAsia="Calibri" w:cstheme="minorHAnsi"/>
          <w:b/>
          <w:bCs/>
          <w:color w:val="4F4F4F"/>
        </w:rPr>
        <w:t xml:space="preserve">Groupe </w:t>
      </w:r>
      <w:proofErr w:type="spellStart"/>
      <w:r w:rsidRPr="00B72CB3">
        <w:rPr>
          <w:rFonts w:eastAsia="Calibri" w:cstheme="minorHAnsi"/>
          <w:b/>
          <w:bCs/>
          <w:color w:val="4F4F4F"/>
        </w:rPr>
        <w:t>Mediterranee</w:t>
      </w:r>
      <w:proofErr w:type="spellEnd"/>
      <w:r w:rsidRPr="00B72CB3">
        <w:rPr>
          <w:rFonts w:eastAsia="Calibri" w:cstheme="minorHAnsi"/>
          <w:b/>
          <w:bCs/>
          <w:color w:val="4F4F4F"/>
        </w:rPr>
        <w:t xml:space="preserve"> Banks, Beirut </w:t>
      </w:r>
      <w:r w:rsidR="00EC60D4" w:rsidRPr="00B72CB3">
        <w:rPr>
          <w:rFonts w:eastAsia="Calibri" w:cstheme="minorHAnsi"/>
          <w:b/>
          <w:bCs/>
          <w:color w:val="4F4F4F"/>
        </w:rPr>
        <w:t>–</w:t>
      </w:r>
      <w:r w:rsidRPr="00B72CB3">
        <w:rPr>
          <w:rFonts w:eastAsia="Calibri" w:cstheme="minorHAnsi"/>
          <w:b/>
          <w:bCs/>
          <w:color w:val="4F4F4F"/>
        </w:rPr>
        <w:t xml:space="preserve"> Lebanon</w:t>
      </w:r>
      <w:r w:rsidR="00EC60D4" w:rsidRPr="00B72CB3">
        <w:rPr>
          <w:rFonts w:eastAsia="Calibri" w:cstheme="minorHAnsi"/>
          <w:b/>
          <w:bCs/>
          <w:color w:val="4F4F4F"/>
        </w:rPr>
        <w:t xml:space="preserve"> (BankMed </w:t>
      </w:r>
      <w:proofErr w:type="spellStart"/>
      <w:r w:rsidR="00EC60D4" w:rsidRPr="00B72CB3">
        <w:rPr>
          <w:rFonts w:eastAsia="Calibri" w:cstheme="minorHAnsi"/>
          <w:b/>
          <w:bCs/>
          <w:color w:val="4F4F4F"/>
        </w:rPr>
        <w:t>sal</w:t>
      </w:r>
      <w:proofErr w:type="spellEnd"/>
      <w:r w:rsidR="00EC60D4" w:rsidRPr="00B72CB3">
        <w:rPr>
          <w:rFonts w:eastAsia="Calibri" w:cstheme="minorHAnsi"/>
          <w:b/>
          <w:bCs/>
          <w:color w:val="4F4F4F"/>
        </w:rPr>
        <w:t xml:space="preserve"> / Saudi Lebanese Bank </w:t>
      </w:r>
      <w:proofErr w:type="spellStart"/>
      <w:r w:rsidR="00EC60D4" w:rsidRPr="00B72CB3">
        <w:rPr>
          <w:rFonts w:eastAsia="Calibri" w:cstheme="minorHAnsi"/>
          <w:b/>
          <w:bCs/>
          <w:color w:val="4F4F4F"/>
        </w:rPr>
        <w:t>sal</w:t>
      </w:r>
      <w:proofErr w:type="spellEnd"/>
      <w:r w:rsidR="00EC60D4" w:rsidRPr="00B72CB3">
        <w:rPr>
          <w:rFonts w:eastAsia="Calibri" w:cstheme="minorHAnsi"/>
          <w:color w:val="4F4F4F"/>
        </w:rPr>
        <w:t>)</w:t>
      </w:r>
      <w:r w:rsidR="00812AEA" w:rsidRPr="00B72CB3">
        <w:rPr>
          <w:rFonts w:eastAsia="Calibri" w:cstheme="minorHAnsi"/>
          <w:color w:val="4F4F4F"/>
        </w:rPr>
        <w:tab/>
      </w:r>
      <w:r w:rsidR="00DC47F9">
        <w:rPr>
          <w:rFonts w:eastAsia="Calibri" w:cstheme="minorHAnsi"/>
          <w:color w:val="4F4F4F"/>
        </w:rPr>
        <w:t xml:space="preserve"> </w:t>
      </w:r>
    </w:p>
    <w:bookmarkEnd w:id="1"/>
    <w:p w14:paraId="522EBB4B" w14:textId="357C85E5" w:rsidR="00E62005" w:rsidRPr="00B72CB3" w:rsidRDefault="00E62005" w:rsidP="00E62005">
      <w:pPr>
        <w:tabs>
          <w:tab w:val="left" w:pos="1440"/>
        </w:tabs>
        <w:spacing w:after="0" w:line="240" w:lineRule="auto"/>
        <w:jc w:val="both"/>
        <w:rPr>
          <w:rFonts w:eastAsia="Calibri" w:cstheme="minorHAnsi"/>
          <w:color w:val="4F4F4F"/>
        </w:rPr>
      </w:pPr>
      <w:r w:rsidRPr="00B72CB3">
        <w:rPr>
          <w:rFonts w:eastAsia="Calibri" w:cstheme="minorHAnsi"/>
          <w:b/>
          <w:bCs/>
          <w:color w:val="4F4F4F"/>
        </w:rPr>
        <w:t xml:space="preserve">Assistant Manager </w:t>
      </w:r>
      <w:proofErr w:type="gramStart"/>
      <w:r w:rsidRPr="00B72CB3">
        <w:rPr>
          <w:rFonts w:eastAsia="Calibri" w:cstheme="minorHAnsi"/>
          <w:b/>
          <w:bCs/>
          <w:color w:val="4F4F4F"/>
        </w:rPr>
        <w:t>-  Regional</w:t>
      </w:r>
      <w:proofErr w:type="gramEnd"/>
      <w:r w:rsidRPr="00B72CB3">
        <w:rPr>
          <w:rFonts w:eastAsia="Calibri" w:cstheme="minorHAnsi"/>
          <w:b/>
          <w:bCs/>
          <w:color w:val="4F4F4F"/>
        </w:rPr>
        <w:t xml:space="preserve"> Office</w:t>
      </w:r>
      <w:r w:rsidRPr="00B72CB3">
        <w:rPr>
          <w:rFonts w:eastAsia="Calibri" w:cstheme="minorHAnsi"/>
          <w:color w:val="4F4F4F"/>
        </w:rPr>
        <w:t xml:space="preserve">  </w:t>
      </w:r>
      <w:r w:rsidRPr="00B72CB3">
        <w:rPr>
          <w:rFonts w:eastAsia="Calibri" w:cstheme="minorHAnsi"/>
          <w:color w:val="4F4F4F"/>
        </w:rPr>
        <w:tab/>
      </w:r>
      <w:r w:rsidRPr="00B72CB3">
        <w:rPr>
          <w:rFonts w:eastAsia="Calibri" w:cstheme="minorHAnsi"/>
          <w:color w:val="4F4F4F"/>
        </w:rPr>
        <w:tab/>
      </w:r>
      <w:r w:rsidRPr="00B72CB3">
        <w:rPr>
          <w:rFonts w:eastAsia="Calibri" w:cstheme="minorHAnsi"/>
          <w:color w:val="4F4F4F"/>
        </w:rPr>
        <w:tab/>
      </w:r>
      <w:r w:rsidRPr="00B72CB3">
        <w:rPr>
          <w:rFonts w:eastAsia="Calibri" w:cstheme="minorHAnsi"/>
          <w:color w:val="4F4F4F"/>
        </w:rPr>
        <w:tab/>
      </w:r>
      <w:r w:rsidR="00CE5A9E">
        <w:rPr>
          <w:rFonts w:eastAsia="Calibri" w:cstheme="minorHAnsi"/>
          <w:color w:val="4F4F4F"/>
        </w:rPr>
        <w:tab/>
      </w:r>
      <w:r w:rsidR="00CE5A9E">
        <w:rPr>
          <w:rFonts w:eastAsia="Calibri" w:cstheme="minorHAnsi"/>
          <w:color w:val="4F4F4F"/>
        </w:rPr>
        <w:tab/>
      </w:r>
      <w:r w:rsidR="00CE5A9E">
        <w:rPr>
          <w:rFonts w:eastAsia="Calibri" w:cstheme="minorHAnsi"/>
          <w:color w:val="4F4F4F"/>
        </w:rPr>
        <w:tab/>
      </w:r>
      <w:r w:rsidR="00CE5A9E">
        <w:rPr>
          <w:rFonts w:eastAsia="Calibri" w:cstheme="minorHAnsi"/>
          <w:color w:val="4F4F4F"/>
        </w:rPr>
        <w:tab/>
      </w:r>
      <w:r w:rsidR="00DC47F9">
        <w:rPr>
          <w:rFonts w:eastAsia="Calibri" w:cstheme="minorHAnsi"/>
          <w:color w:val="4F4F4F"/>
        </w:rPr>
        <w:t xml:space="preserve"> </w:t>
      </w:r>
    </w:p>
    <w:p w14:paraId="72155616" w14:textId="77777777" w:rsidR="003C5655" w:rsidRDefault="003C5655" w:rsidP="003C5655">
      <w:pPr>
        <w:tabs>
          <w:tab w:val="left" w:pos="1440"/>
        </w:tabs>
        <w:spacing w:after="0" w:line="240" w:lineRule="auto"/>
        <w:jc w:val="both"/>
        <w:rPr>
          <w:rFonts w:eastAsia="Calibri" w:cstheme="minorHAnsi"/>
          <w:color w:val="4F4F4F"/>
        </w:rPr>
      </w:pPr>
      <w:r w:rsidRPr="003C5655">
        <w:rPr>
          <w:rFonts w:eastAsia="Calibri" w:cstheme="minorHAnsi"/>
          <w:color w:val="4F4F4F"/>
        </w:rPr>
        <w:t>Supported the Regional Manager in overseeing operations across 11 branches, ensuring efficiency and regulatory compliance.</w:t>
      </w:r>
    </w:p>
    <w:p w14:paraId="1B745D5F" w14:textId="133599F9" w:rsidR="00E62005" w:rsidRPr="003C5655" w:rsidRDefault="00E62005" w:rsidP="00E62005">
      <w:pPr>
        <w:tabs>
          <w:tab w:val="left" w:pos="1440"/>
        </w:tabs>
        <w:spacing w:after="0" w:line="240" w:lineRule="auto"/>
        <w:jc w:val="both"/>
        <w:rPr>
          <w:rFonts w:eastAsia="Calibri" w:cstheme="minorHAnsi"/>
          <w:color w:val="4F4F4F"/>
        </w:rPr>
      </w:pPr>
      <w:r w:rsidRPr="003C5655">
        <w:rPr>
          <w:rFonts w:eastAsia="Calibri" w:cstheme="minorHAnsi"/>
          <w:b/>
          <w:bCs/>
          <w:color w:val="4F4F4F"/>
        </w:rPr>
        <w:t>Credit Officer</w:t>
      </w:r>
      <w:r w:rsidRPr="003C5655">
        <w:rPr>
          <w:rFonts w:eastAsia="Calibri" w:cstheme="minorHAnsi"/>
          <w:color w:val="4F4F4F"/>
        </w:rPr>
        <w:t xml:space="preserve"> </w:t>
      </w:r>
      <w:r w:rsidR="00BD6F46" w:rsidRPr="003C5655">
        <w:rPr>
          <w:rFonts w:eastAsia="Calibri" w:cstheme="minorHAnsi"/>
          <w:color w:val="4F4F4F"/>
        </w:rPr>
        <w:tab/>
      </w:r>
      <w:r w:rsidR="00BD6F46" w:rsidRPr="003C5655">
        <w:rPr>
          <w:rFonts w:eastAsia="Calibri" w:cstheme="minorHAnsi"/>
          <w:color w:val="4F4F4F"/>
        </w:rPr>
        <w:tab/>
      </w:r>
      <w:r w:rsidR="00BD6F46" w:rsidRPr="003C5655">
        <w:rPr>
          <w:rFonts w:eastAsia="Calibri" w:cstheme="minorHAnsi"/>
          <w:color w:val="4F4F4F"/>
        </w:rPr>
        <w:tab/>
      </w:r>
      <w:r w:rsidR="00BD6F46" w:rsidRPr="003C5655">
        <w:rPr>
          <w:rFonts w:eastAsia="Calibri" w:cstheme="minorHAnsi"/>
          <w:color w:val="4F4F4F"/>
        </w:rPr>
        <w:tab/>
      </w:r>
      <w:r w:rsidR="00BD6F46" w:rsidRPr="003C5655">
        <w:rPr>
          <w:rFonts w:eastAsia="Calibri" w:cstheme="minorHAnsi"/>
          <w:color w:val="4F4F4F"/>
        </w:rPr>
        <w:tab/>
      </w:r>
      <w:r w:rsidR="00BD6F46" w:rsidRPr="003C5655">
        <w:rPr>
          <w:rFonts w:eastAsia="Calibri" w:cstheme="minorHAnsi"/>
          <w:color w:val="4F4F4F"/>
        </w:rPr>
        <w:tab/>
      </w:r>
      <w:r w:rsidR="00BD6F46" w:rsidRPr="003C5655">
        <w:rPr>
          <w:rFonts w:eastAsia="Calibri" w:cstheme="minorHAnsi"/>
          <w:color w:val="4F4F4F"/>
        </w:rPr>
        <w:tab/>
      </w:r>
      <w:r w:rsidR="00CE5A9E" w:rsidRPr="003C5655">
        <w:rPr>
          <w:rFonts w:eastAsia="Calibri" w:cstheme="minorHAnsi"/>
          <w:color w:val="4F4F4F"/>
        </w:rPr>
        <w:tab/>
      </w:r>
      <w:r w:rsidR="00CE5A9E" w:rsidRPr="003C5655">
        <w:rPr>
          <w:rFonts w:eastAsia="Calibri" w:cstheme="minorHAnsi"/>
          <w:color w:val="4F4F4F"/>
        </w:rPr>
        <w:tab/>
      </w:r>
      <w:r w:rsidR="00CE5A9E" w:rsidRPr="003C5655">
        <w:rPr>
          <w:rFonts w:eastAsia="Calibri" w:cstheme="minorHAnsi"/>
          <w:color w:val="4F4F4F"/>
        </w:rPr>
        <w:tab/>
      </w:r>
      <w:r w:rsidR="00CE5A9E" w:rsidRPr="003C5655">
        <w:rPr>
          <w:rFonts w:eastAsia="Calibri" w:cstheme="minorHAnsi"/>
          <w:color w:val="4F4F4F"/>
        </w:rPr>
        <w:tab/>
      </w:r>
      <w:r w:rsidR="00DC47F9">
        <w:rPr>
          <w:rFonts w:eastAsia="Calibri" w:cstheme="minorHAnsi"/>
          <w:color w:val="4F4F4F"/>
        </w:rPr>
        <w:t xml:space="preserve">  </w:t>
      </w:r>
    </w:p>
    <w:p w14:paraId="02A75EBF" w14:textId="409CECEF" w:rsidR="003C5655" w:rsidRPr="00F04E67" w:rsidRDefault="003C5655" w:rsidP="00F04E67">
      <w:pPr>
        <w:tabs>
          <w:tab w:val="left" w:pos="1440"/>
        </w:tabs>
        <w:spacing w:after="0" w:line="240" w:lineRule="auto"/>
        <w:jc w:val="both"/>
        <w:rPr>
          <w:rFonts w:eastAsia="Calibri" w:cstheme="minorHAnsi"/>
          <w:color w:val="4F4F4F"/>
        </w:rPr>
      </w:pPr>
      <w:r w:rsidRPr="003C5655">
        <w:rPr>
          <w:rFonts w:eastAsia="Calibri" w:cstheme="minorHAnsi"/>
          <w:color w:val="4F4F4F"/>
        </w:rPr>
        <w:t>Managed preparation and administration of credit files for both retail and commercial clients.</w:t>
      </w:r>
      <w:r w:rsidRPr="003C5655">
        <w:rPr>
          <w:rFonts w:eastAsia="Calibri" w:cstheme="minorHAnsi"/>
          <w:color w:val="4F4F4F"/>
        </w:rPr>
        <w:br/>
        <w:t>Key Accomplishments:</w:t>
      </w:r>
    </w:p>
    <w:p w14:paraId="00AC262D" w14:textId="6F73E34A" w:rsidR="00E62005" w:rsidRPr="00B72CB3" w:rsidRDefault="00E62005" w:rsidP="00E62005">
      <w:pPr>
        <w:tabs>
          <w:tab w:val="left" w:pos="1440"/>
        </w:tabs>
        <w:spacing w:after="0" w:line="240" w:lineRule="auto"/>
        <w:jc w:val="both"/>
        <w:rPr>
          <w:rFonts w:eastAsia="Calibri" w:cstheme="minorHAnsi"/>
          <w:color w:val="4F4F4F"/>
        </w:rPr>
      </w:pPr>
      <w:r w:rsidRPr="00B72CB3">
        <w:rPr>
          <w:rFonts w:eastAsia="Calibri" w:cstheme="minorHAnsi"/>
          <w:b/>
          <w:bCs/>
          <w:color w:val="4F4F4F"/>
        </w:rPr>
        <w:t>Senior Officer – Commercial Dep</w:t>
      </w:r>
      <w:r w:rsidRPr="00B72CB3">
        <w:rPr>
          <w:rFonts w:eastAsia="Calibri" w:cstheme="minorHAnsi"/>
          <w:color w:val="4F4F4F"/>
        </w:rPr>
        <w:t>t</w:t>
      </w:r>
      <w:r w:rsidR="001C391B" w:rsidRPr="00B72CB3">
        <w:rPr>
          <w:rFonts w:eastAsia="Calibri" w:cstheme="minorHAnsi"/>
          <w:color w:val="4F4F4F"/>
        </w:rPr>
        <w:t xml:space="preserve">                                                                                       </w:t>
      </w:r>
      <w:r w:rsidR="00CE5A9E">
        <w:rPr>
          <w:rFonts w:eastAsia="Calibri" w:cstheme="minorHAnsi"/>
          <w:color w:val="4F4F4F"/>
        </w:rPr>
        <w:tab/>
      </w:r>
      <w:r w:rsidR="00CE5A9E">
        <w:rPr>
          <w:rFonts w:eastAsia="Calibri" w:cstheme="minorHAnsi"/>
          <w:color w:val="4F4F4F"/>
        </w:rPr>
        <w:tab/>
      </w:r>
    </w:p>
    <w:p w14:paraId="2C2CBC42" w14:textId="5F3A5461" w:rsidR="003C5655" w:rsidRPr="003C5655" w:rsidRDefault="003C5655" w:rsidP="00F04E67">
      <w:pPr>
        <w:tabs>
          <w:tab w:val="left" w:pos="1440"/>
        </w:tabs>
        <w:spacing w:after="0" w:line="240" w:lineRule="auto"/>
        <w:jc w:val="both"/>
        <w:rPr>
          <w:rFonts w:eastAsia="Calibri" w:cstheme="minorHAnsi"/>
          <w:color w:val="4F4F4F"/>
          <w:lang w:val="en-CA"/>
        </w:rPr>
      </w:pPr>
      <w:r w:rsidRPr="003C5655">
        <w:rPr>
          <w:rFonts w:eastAsia="Calibri" w:cstheme="minorHAnsi"/>
          <w:color w:val="4F4F4F"/>
          <w:lang w:val="en-CA"/>
        </w:rPr>
        <w:t>Handled credit approvals for various financial instruments, ensuring alignment with internal policies.</w:t>
      </w:r>
      <w:r w:rsidRPr="003C5655">
        <w:rPr>
          <w:rFonts w:eastAsia="Calibri" w:cstheme="minorHAnsi"/>
          <w:color w:val="4F4F4F"/>
          <w:lang w:val="en-CA"/>
        </w:rPr>
        <w:br/>
      </w:r>
    </w:p>
    <w:p w14:paraId="1DD3657A" w14:textId="77777777" w:rsidR="001740F7" w:rsidRPr="00B72CB3" w:rsidRDefault="00A72419" w:rsidP="00EA1128">
      <w:pPr>
        <w:pStyle w:val="ListParagraph"/>
        <w:pBdr>
          <w:bottom w:val="single" w:sz="4" w:space="1" w:color="auto"/>
        </w:pBdr>
        <w:tabs>
          <w:tab w:val="left" w:pos="0"/>
        </w:tabs>
        <w:spacing w:before="56" w:after="0" w:line="240" w:lineRule="auto"/>
        <w:ind w:left="0" w:right="-20"/>
        <w:rPr>
          <w:rFonts w:cstheme="minorHAnsi"/>
          <w:b/>
          <w:bCs/>
          <w:color w:val="4F4F4F"/>
        </w:rPr>
      </w:pPr>
      <w:r w:rsidRPr="00B72CB3">
        <w:rPr>
          <w:rFonts w:cstheme="minorHAnsi"/>
          <w:b/>
          <w:bCs/>
          <w:color w:val="4F4F4F"/>
        </w:rPr>
        <w:t xml:space="preserve">ADDITIONAL PROFESSIONAL </w:t>
      </w:r>
      <w:r w:rsidR="008E2AFC" w:rsidRPr="00B72CB3">
        <w:rPr>
          <w:rFonts w:cstheme="minorHAnsi"/>
          <w:b/>
          <w:bCs/>
          <w:color w:val="4F4F4F"/>
        </w:rPr>
        <w:t xml:space="preserve">&amp; EXTRACURRICULAR </w:t>
      </w:r>
      <w:r w:rsidRPr="00B72CB3">
        <w:rPr>
          <w:rFonts w:cstheme="minorHAnsi"/>
          <w:b/>
          <w:bCs/>
          <w:color w:val="4F4F4F"/>
        </w:rPr>
        <w:t>ACTIVITIES</w:t>
      </w:r>
    </w:p>
    <w:p w14:paraId="6776118E" w14:textId="074AA7DA" w:rsidR="008D3C48" w:rsidRPr="00B72CB3" w:rsidRDefault="008E11DA" w:rsidP="003C5655">
      <w:pPr>
        <w:pStyle w:val="ListParagraph"/>
        <w:numPr>
          <w:ilvl w:val="0"/>
          <w:numId w:val="34"/>
        </w:numPr>
        <w:tabs>
          <w:tab w:val="left" w:pos="0"/>
        </w:tabs>
        <w:spacing w:after="0" w:line="240" w:lineRule="auto"/>
        <w:ind w:left="426" w:right="-20"/>
        <w:jc w:val="both"/>
        <w:rPr>
          <w:rFonts w:eastAsia="Calibri" w:cstheme="minorHAnsi"/>
          <w:color w:val="4F4F4F"/>
        </w:rPr>
      </w:pPr>
      <w:r w:rsidRPr="00B72CB3">
        <w:rPr>
          <w:rFonts w:eastAsia="Calibri" w:cstheme="minorHAnsi"/>
          <w:color w:val="4F4F4F"/>
        </w:rPr>
        <w:t xml:space="preserve">Led and participated in group-wide projects focused on process improvement </w:t>
      </w:r>
    </w:p>
    <w:p w14:paraId="6B427D92" w14:textId="5AB9A67D" w:rsidR="00A72419" w:rsidRPr="00B72CB3" w:rsidRDefault="008E11DA" w:rsidP="003C5655">
      <w:pPr>
        <w:pStyle w:val="ListParagraph"/>
        <w:numPr>
          <w:ilvl w:val="0"/>
          <w:numId w:val="34"/>
        </w:numPr>
        <w:tabs>
          <w:tab w:val="left" w:pos="0"/>
        </w:tabs>
        <w:spacing w:after="0" w:line="240" w:lineRule="auto"/>
        <w:ind w:left="426" w:right="-20"/>
        <w:jc w:val="both"/>
        <w:rPr>
          <w:rFonts w:eastAsia="Calibri" w:cstheme="minorHAnsi"/>
          <w:b/>
          <w:bCs/>
          <w:color w:val="4F4F4F"/>
        </w:rPr>
      </w:pPr>
      <w:r w:rsidRPr="00B72CB3">
        <w:rPr>
          <w:rFonts w:eastAsia="Calibri" w:cstheme="minorHAnsi"/>
          <w:color w:val="4F4F4F"/>
        </w:rPr>
        <w:t>Collaborated as a team member to build, design, test, and implement process workflows</w:t>
      </w:r>
      <w:r w:rsidR="00A72419" w:rsidRPr="00B72CB3">
        <w:rPr>
          <w:rFonts w:eastAsia="Calibri" w:cstheme="minorHAnsi"/>
          <w:b/>
          <w:bCs/>
          <w:color w:val="4F4F4F"/>
        </w:rPr>
        <w:t xml:space="preserve"> </w:t>
      </w:r>
    </w:p>
    <w:p w14:paraId="70D83928" w14:textId="16735AEE" w:rsidR="00E05B9A" w:rsidRPr="00B72CB3" w:rsidRDefault="00E05B9A" w:rsidP="00295F7D">
      <w:pPr>
        <w:pStyle w:val="ListParagraph"/>
        <w:numPr>
          <w:ilvl w:val="0"/>
          <w:numId w:val="13"/>
        </w:numPr>
        <w:tabs>
          <w:tab w:val="left" w:pos="1843"/>
        </w:tabs>
        <w:spacing w:before="6" w:after="0" w:line="240" w:lineRule="auto"/>
        <w:ind w:left="426"/>
        <w:jc w:val="both"/>
        <w:rPr>
          <w:rFonts w:eastAsia="Calibri" w:cstheme="minorHAnsi"/>
          <w:color w:val="4F4F4F"/>
        </w:rPr>
      </w:pPr>
      <w:r w:rsidRPr="00B72CB3">
        <w:rPr>
          <w:rFonts w:eastAsia="Calibri" w:cstheme="minorHAnsi"/>
          <w:color w:val="4F4F4F"/>
        </w:rPr>
        <w:t xml:space="preserve">Served as a member of the committee responsible for developing and updating </w:t>
      </w:r>
      <w:r w:rsidR="00B90A6A" w:rsidRPr="00B72CB3">
        <w:rPr>
          <w:rFonts w:eastAsia="Calibri" w:cstheme="minorHAnsi"/>
          <w:color w:val="4F4F4F"/>
        </w:rPr>
        <w:t>policies</w:t>
      </w:r>
      <w:r w:rsidRPr="00B72CB3">
        <w:rPr>
          <w:rFonts w:eastAsia="Calibri" w:cstheme="minorHAnsi"/>
          <w:color w:val="4F4F4F"/>
        </w:rPr>
        <w:t xml:space="preserve"> and </w:t>
      </w:r>
      <w:r w:rsidR="00B90A6A" w:rsidRPr="00B72CB3">
        <w:rPr>
          <w:rFonts w:eastAsia="Calibri" w:cstheme="minorHAnsi"/>
          <w:color w:val="4F4F4F"/>
        </w:rPr>
        <w:t>procedures</w:t>
      </w:r>
      <w:r w:rsidRPr="00B72CB3">
        <w:rPr>
          <w:rFonts w:eastAsia="Calibri" w:cstheme="minorHAnsi"/>
          <w:color w:val="4F4F4F"/>
        </w:rPr>
        <w:t>.</w:t>
      </w:r>
    </w:p>
    <w:p w14:paraId="1B7917A9" w14:textId="77777777" w:rsidR="008E2AFC" w:rsidRPr="00B72CB3" w:rsidRDefault="00E05B9A" w:rsidP="00295F7D">
      <w:pPr>
        <w:pStyle w:val="ListParagraph"/>
        <w:numPr>
          <w:ilvl w:val="0"/>
          <w:numId w:val="13"/>
        </w:numPr>
        <w:tabs>
          <w:tab w:val="left" w:pos="1843"/>
        </w:tabs>
        <w:spacing w:before="6" w:after="0" w:line="240" w:lineRule="auto"/>
        <w:ind w:left="426"/>
        <w:jc w:val="both"/>
        <w:rPr>
          <w:rFonts w:eastAsia="Calibri" w:cstheme="minorHAnsi"/>
          <w:color w:val="4F4F4F"/>
        </w:rPr>
      </w:pPr>
      <w:r w:rsidRPr="00B72CB3">
        <w:rPr>
          <w:rFonts w:eastAsia="Calibri" w:cstheme="minorHAnsi"/>
          <w:color w:val="4F4F4F"/>
        </w:rPr>
        <w:t>Trained as a Bancassurance Trainer and served as the Bancassurance Agent of the Main Branch.</w:t>
      </w:r>
    </w:p>
    <w:p w14:paraId="50C604D1" w14:textId="77777777" w:rsidR="008E2AFC" w:rsidRPr="00B72CB3" w:rsidRDefault="008E2AFC" w:rsidP="005C2C96">
      <w:pPr>
        <w:tabs>
          <w:tab w:val="left" w:pos="1843"/>
        </w:tabs>
        <w:spacing w:before="6" w:after="0" w:line="240" w:lineRule="auto"/>
        <w:jc w:val="both"/>
        <w:rPr>
          <w:rFonts w:eastAsia="Calibri" w:cstheme="minorHAnsi"/>
          <w:color w:val="4F4F4F"/>
          <w:sz w:val="2"/>
          <w:szCs w:val="2"/>
        </w:rPr>
      </w:pPr>
    </w:p>
    <w:p w14:paraId="57B3B20C" w14:textId="77777777" w:rsidR="00A72419" w:rsidRPr="00B72CB3" w:rsidRDefault="00A72419" w:rsidP="00146287">
      <w:pPr>
        <w:pBdr>
          <w:bottom w:val="single" w:sz="4" w:space="1" w:color="auto"/>
        </w:pBdr>
        <w:tabs>
          <w:tab w:val="left" w:pos="0"/>
          <w:tab w:val="left" w:pos="2663"/>
        </w:tabs>
        <w:spacing w:before="56" w:after="0" w:line="240" w:lineRule="auto"/>
        <w:ind w:right="-20"/>
        <w:rPr>
          <w:rFonts w:eastAsia="Calibri" w:cstheme="minorHAnsi"/>
          <w:b/>
          <w:bCs/>
          <w:color w:val="4F4F4F"/>
          <w:spacing w:val="1"/>
        </w:rPr>
      </w:pPr>
      <w:r w:rsidRPr="00B72CB3">
        <w:rPr>
          <w:rFonts w:cstheme="minorHAnsi"/>
          <w:b/>
          <w:bCs/>
          <w:color w:val="4F4F4F"/>
        </w:rPr>
        <w:t>EDUCATION, CREDENTIALS &amp; TECHNICAL SKILLS</w:t>
      </w:r>
    </w:p>
    <w:p w14:paraId="23C25452" w14:textId="21451D51" w:rsidR="00B57B17" w:rsidRPr="00B72CB3" w:rsidRDefault="0090697F" w:rsidP="005C2C96">
      <w:pPr>
        <w:widowControl/>
        <w:tabs>
          <w:tab w:val="left" w:pos="376"/>
        </w:tabs>
        <w:spacing w:after="0" w:line="240" w:lineRule="auto"/>
        <w:jc w:val="both"/>
        <w:rPr>
          <w:rFonts w:eastAsia="Calibri" w:cstheme="minorHAnsi"/>
          <w:color w:val="4F4F4F"/>
        </w:rPr>
      </w:pPr>
      <w:proofErr w:type="gramStart"/>
      <w:r w:rsidRPr="00B72CB3">
        <w:rPr>
          <w:rFonts w:eastAsia="Calibri" w:cstheme="minorHAnsi"/>
          <w:b/>
          <w:bCs/>
          <w:color w:val="4F4F4F"/>
        </w:rPr>
        <w:t>Master's</w:t>
      </w:r>
      <w:r w:rsidR="00B57B17" w:rsidRPr="00B72CB3">
        <w:rPr>
          <w:rFonts w:eastAsia="Calibri" w:cstheme="minorHAnsi"/>
          <w:b/>
          <w:bCs/>
          <w:color w:val="4F4F4F"/>
        </w:rPr>
        <w:t xml:space="preserve"> in Educational Technology</w:t>
      </w:r>
      <w:proofErr w:type="gramEnd"/>
      <w:r w:rsidR="00B57B17" w:rsidRPr="00B72CB3">
        <w:rPr>
          <w:rFonts w:eastAsia="Calibri" w:cstheme="minorHAnsi"/>
          <w:b/>
          <w:bCs/>
          <w:color w:val="4F4F4F"/>
        </w:rPr>
        <w:t xml:space="preserve"> </w:t>
      </w:r>
      <w:r w:rsidR="00C37183" w:rsidRPr="00B72CB3">
        <w:rPr>
          <w:rFonts w:eastAsia="Calibri" w:cstheme="minorHAnsi"/>
          <w:b/>
          <w:bCs/>
          <w:color w:val="4F4F4F"/>
        </w:rPr>
        <w:t xml:space="preserve">               </w:t>
      </w:r>
      <w:r w:rsidR="000F0F2E">
        <w:rPr>
          <w:rFonts w:eastAsia="Calibri" w:cstheme="minorHAnsi"/>
          <w:b/>
          <w:bCs/>
          <w:color w:val="4F4F4F"/>
        </w:rPr>
        <w:t xml:space="preserve">  </w:t>
      </w:r>
      <w:r w:rsidR="00C37183" w:rsidRPr="00B72CB3">
        <w:rPr>
          <w:rFonts w:eastAsia="Calibri" w:cstheme="minorHAnsi"/>
          <w:b/>
          <w:bCs/>
          <w:color w:val="4F4F4F"/>
        </w:rPr>
        <w:t xml:space="preserve">  </w:t>
      </w:r>
      <w:r w:rsidR="00B57B17" w:rsidRPr="00B72CB3">
        <w:rPr>
          <w:rFonts w:eastAsia="Calibri" w:cstheme="minorHAnsi"/>
          <w:color w:val="4F4F4F"/>
        </w:rPr>
        <w:t xml:space="preserve">Concordia University   Montreal </w:t>
      </w:r>
      <w:r w:rsidR="00C37183" w:rsidRPr="00B72CB3">
        <w:rPr>
          <w:rFonts w:eastAsia="Calibri" w:cstheme="minorHAnsi"/>
          <w:color w:val="4F4F4F"/>
        </w:rPr>
        <w:t>-</w:t>
      </w:r>
      <w:r w:rsidR="00B57B17" w:rsidRPr="00B72CB3">
        <w:rPr>
          <w:rFonts w:eastAsia="Calibri" w:cstheme="minorHAnsi"/>
          <w:color w:val="4F4F4F"/>
        </w:rPr>
        <w:t xml:space="preserve"> Quebec </w:t>
      </w:r>
      <w:r w:rsidR="00B57B17" w:rsidRPr="00B72CB3">
        <w:rPr>
          <w:rFonts w:eastAsia="Calibri" w:cstheme="minorHAnsi"/>
          <w:color w:val="4F4F4F"/>
        </w:rPr>
        <w:tab/>
        <w:t xml:space="preserve">    </w:t>
      </w:r>
      <w:r w:rsidR="00C37183" w:rsidRPr="00B72CB3">
        <w:rPr>
          <w:rFonts w:eastAsia="Calibri" w:cstheme="minorHAnsi"/>
          <w:color w:val="4F4F4F"/>
        </w:rPr>
        <w:t xml:space="preserve">    </w:t>
      </w:r>
      <w:r w:rsidR="00B57B17" w:rsidRPr="00B72CB3">
        <w:rPr>
          <w:rFonts w:eastAsia="Calibri" w:cstheme="minorHAnsi"/>
          <w:color w:val="4F4F4F"/>
        </w:rPr>
        <w:t xml:space="preserve"> </w:t>
      </w:r>
      <w:r w:rsidR="00CA14AB">
        <w:rPr>
          <w:rFonts w:eastAsia="Calibri" w:cstheme="minorHAnsi"/>
          <w:color w:val="4F4F4F"/>
        </w:rPr>
        <w:t xml:space="preserve"> </w:t>
      </w:r>
    </w:p>
    <w:p w14:paraId="71299F15" w14:textId="4945BAA3" w:rsidR="00A72419" w:rsidRPr="00B72CB3" w:rsidRDefault="008E2AFC" w:rsidP="005C2C96">
      <w:pPr>
        <w:widowControl/>
        <w:tabs>
          <w:tab w:val="left" w:pos="376"/>
        </w:tabs>
        <w:spacing w:after="0" w:line="240" w:lineRule="auto"/>
        <w:jc w:val="both"/>
        <w:rPr>
          <w:rFonts w:cstheme="minorHAnsi"/>
          <w:bCs/>
        </w:rPr>
      </w:pPr>
      <w:proofErr w:type="gramStart"/>
      <w:r w:rsidRPr="00B72CB3">
        <w:rPr>
          <w:rFonts w:eastAsia="Calibri" w:cstheme="minorHAnsi"/>
          <w:b/>
          <w:bCs/>
          <w:color w:val="4F4F4F"/>
        </w:rPr>
        <w:t>Master’s</w:t>
      </w:r>
      <w:r w:rsidR="00A72419" w:rsidRPr="00B72CB3">
        <w:rPr>
          <w:rFonts w:eastAsia="Calibri" w:cstheme="minorHAnsi"/>
          <w:b/>
          <w:bCs/>
          <w:color w:val="4F4F4F"/>
        </w:rPr>
        <w:t xml:space="preserve"> in Business Administration</w:t>
      </w:r>
      <w:proofErr w:type="gramEnd"/>
      <w:r w:rsidR="00A72419" w:rsidRPr="00B72CB3">
        <w:rPr>
          <w:rFonts w:cstheme="minorHAnsi"/>
          <w:bCs/>
        </w:rPr>
        <w:t xml:space="preserve"> </w:t>
      </w:r>
      <w:r w:rsidR="00AD25B0" w:rsidRPr="00B72CB3">
        <w:rPr>
          <w:rFonts w:cstheme="minorHAnsi"/>
          <w:bCs/>
        </w:rPr>
        <w:tab/>
        <w:t xml:space="preserve">              </w:t>
      </w:r>
      <w:r w:rsidR="00A72419" w:rsidRPr="00B72CB3">
        <w:rPr>
          <w:rFonts w:eastAsia="Calibri" w:cstheme="minorHAnsi"/>
          <w:color w:val="4F4F4F"/>
        </w:rPr>
        <w:t xml:space="preserve">Lebanese American University </w:t>
      </w:r>
      <w:r w:rsidR="00AD25B0" w:rsidRPr="00B72CB3">
        <w:rPr>
          <w:rFonts w:eastAsia="Calibri" w:cstheme="minorHAnsi"/>
          <w:color w:val="4F4F4F"/>
        </w:rPr>
        <w:t xml:space="preserve">- </w:t>
      </w:r>
      <w:r w:rsidR="00A72419" w:rsidRPr="00B72CB3">
        <w:rPr>
          <w:rFonts w:eastAsia="Calibri" w:cstheme="minorHAnsi"/>
          <w:color w:val="4F4F4F"/>
        </w:rPr>
        <w:t>Lebanon</w:t>
      </w:r>
      <w:r w:rsidR="004F75AA" w:rsidRPr="00B72CB3">
        <w:rPr>
          <w:rFonts w:eastAsia="Calibri" w:cstheme="minorHAnsi"/>
          <w:color w:val="4F4F4F"/>
        </w:rPr>
        <w:tab/>
        <w:t xml:space="preserve">     </w:t>
      </w:r>
      <w:r w:rsidR="00B61C6D">
        <w:rPr>
          <w:rFonts w:eastAsia="Calibri" w:cstheme="minorHAnsi"/>
          <w:color w:val="4F4F4F"/>
        </w:rPr>
        <w:t xml:space="preserve"> </w:t>
      </w:r>
    </w:p>
    <w:p w14:paraId="64C8EBE7" w14:textId="47EFC2DD" w:rsidR="00BB0CC0" w:rsidRPr="00B72CB3" w:rsidRDefault="00A72419" w:rsidP="00812AEA">
      <w:pPr>
        <w:widowControl/>
        <w:tabs>
          <w:tab w:val="left" w:pos="376"/>
        </w:tabs>
        <w:spacing w:after="0" w:line="240" w:lineRule="auto"/>
        <w:jc w:val="both"/>
        <w:rPr>
          <w:rFonts w:eastAsia="Calibri" w:cstheme="minorHAnsi"/>
          <w:color w:val="4F4F4F"/>
        </w:rPr>
      </w:pPr>
      <w:r w:rsidRPr="00B72CB3">
        <w:rPr>
          <w:rFonts w:eastAsia="Calibri" w:cstheme="minorHAnsi"/>
          <w:b/>
          <w:bCs/>
          <w:color w:val="4F4F4F"/>
        </w:rPr>
        <w:t xml:space="preserve">Post Graduate </w:t>
      </w:r>
      <w:proofErr w:type="spellStart"/>
      <w:r w:rsidRPr="00B72CB3">
        <w:rPr>
          <w:rFonts w:eastAsia="Calibri" w:cstheme="minorHAnsi"/>
          <w:b/>
          <w:bCs/>
          <w:color w:val="4F4F4F"/>
        </w:rPr>
        <w:t>Diploma</w:t>
      </w:r>
      <w:r w:rsidR="00116768" w:rsidRPr="00B72CB3">
        <w:rPr>
          <w:rFonts w:eastAsia="Calibri" w:cstheme="minorHAnsi"/>
          <w:b/>
          <w:bCs/>
          <w:color w:val="4F4F4F"/>
        </w:rPr>
        <w:t>-</w:t>
      </w:r>
      <w:r w:rsidRPr="00B72CB3">
        <w:rPr>
          <w:rFonts w:eastAsia="Calibri" w:cstheme="minorHAnsi"/>
          <w:b/>
          <w:bCs/>
          <w:color w:val="4F4F4F"/>
        </w:rPr>
        <w:t>Business&amp;Finance</w:t>
      </w:r>
      <w:proofErr w:type="spellEnd"/>
      <w:r w:rsidR="00D25677" w:rsidRPr="00B72CB3">
        <w:rPr>
          <w:rFonts w:eastAsia="Calibri" w:cstheme="minorHAnsi"/>
          <w:b/>
          <w:bCs/>
          <w:color w:val="4F4F4F"/>
        </w:rPr>
        <w:tab/>
      </w:r>
      <w:r w:rsidR="005B7740" w:rsidRPr="00B72CB3">
        <w:rPr>
          <w:rFonts w:eastAsia="Calibri" w:cstheme="minorHAnsi"/>
          <w:b/>
          <w:bCs/>
          <w:color w:val="4F4F4F"/>
        </w:rPr>
        <w:t xml:space="preserve">              </w:t>
      </w:r>
      <w:r w:rsidRPr="00B72CB3">
        <w:rPr>
          <w:rFonts w:eastAsia="Calibri" w:cstheme="minorHAnsi"/>
          <w:color w:val="4F4F4F"/>
        </w:rPr>
        <w:t>Beirut Arab University</w:t>
      </w:r>
      <w:r w:rsidR="00146287" w:rsidRPr="00B72CB3">
        <w:rPr>
          <w:rFonts w:eastAsia="Calibri" w:cstheme="minorHAnsi"/>
          <w:color w:val="4F4F4F"/>
        </w:rPr>
        <w:t xml:space="preserve"> - </w:t>
      </w:r>
      <w:r w:rsidRPr="00B72CB3">
        <w:rPr>
          <w:rFonts w:eastAsia="Calibri" w:cstheme="minorHAnsi"/>
          <w:color w:val="4F4F4F"/>
        </w:rPr>
        <w:t>Lebanon</w:t>
      </w:r>
      <w:r w:rsidR="00C37183" w:rsidRPr="00B72CB3">
        <w:rPr>
          <w:rFonts w:eastAsia="Calibri" w:cstheme="minorHAnsi"/>
          <w:color w:val="4F4F4F"/>
        </w:rPr>
        <w:t xml:space="preserve"> </w:t>
      </w:r>
      <w:r w:rsidR="00BB0CC0" w:rsidRPr="00B72CB3">
        <w:rPr>
          <w:rFonts w:eastAsia="Calibri" w:cstheme="minorHAnsi"/>
          <w:color w:val="4F4F4F"/>
        </w:rPr>
        <w:tab/>
        <w:t xml:space="preserve">     </w:t>
      </w:r>
      <w:r w:rsidR="00B61C6D">
        <w:rPr>
          <w:rFonts w:eastAsia="Calibri" w:cstheme="minorHAnsi"/>
          <w:color w:val="4F4F4F"/>
        </w:rPr>
        <w:t xml:space="preserve"> </w:t>
      </w:r>
    </w:p>
    <w:p w14:paraId="0B0EDFC0" w14:textId="068FE403" w:rsidR="008E2AFC" w:rsidRPr="00B72CB3" w:rsidRDefault="00A72419" w:rsidP="00812AEA">
      <w:pPr>
        <w:widowControl/>
        <w:tabs>
          <w:tab w:val="left" w:pos="376"/>
        </w:tabs>
        <w:spacing w:after="0" w:line="240" w:lineRule="auto"/>
        <w:jc w:val="both"/>
        <w:rPr>
          <w:rFonts w:eastAsia="Calibri" w:cstheme="minorHAnsi"/>
          <w:color w:val="4F4F4F"/>
        </w:rPr>
      </w:pPr>
      <w:proofErr w:type="gramStart"/>
      <w:r w:rsidRPr="00B72CB3">
        <w:rPr>
          <w:rFonts w:eastAsia="Calibri" w:cstheme="minorHAnsi"/>
          <w:b/>
          <w:bCs/>
          <w:color w:val="4F4F4F"/>
        </w:rPr>
        <w:t>B</w:t>
      </w:r>
      <w:r w:rsidR="008E2AFC" w:rsidRPr="00B72CB3">
        <w:rPr>
          <w:rFonts w:eastAsia="Calibri" w:cstheme="minorHAnsi"/>
          <w:b/>
          <w:bCs/>
          <w:color w:val="4F4F4F"/>
        </w:rPr>
        <w:t xml:space="preserve">achelor </w:t>
      </w:r>
      <w:r w:rsidRPr="00B72CB3">
        <w:rPr>
          <w:rFonts w:eastAsia="Calibri" w:cstheme="minorHAnsi"/>
          <w:b/>
          <w:bCs/>
          <w:color w:val="4F4F4F"/>
        </w:rPr>
        <w:t>in Finance</w:t>
      </w:r>
      <w:proofErr w:type="gramEnd"/>
      <w:r w:rsidR="0038436C" w:rsidRPr="00B72CB3">
        <w:rPr>
          <w:rFonts w:eastAsia="Calibri" w:cstheme="minorHAnsi"/>
          <w:b/>
          <w:bCs/>
          <w:color w:val="4F4F4F"/>
        </w:rPr>
        <w:t>, Banking</w:t>
      </w:r>
      <w:r w:rsidRPr="00B72CB3">
        <w:rPr>
          <w:rFonts w:eastAsia="Calibri" w:cstheme="minorHAnsi"/>
          <w:b/>
          <w:bCs/>
          <w:color w:val="4F4F4F"/>
        </w:rPr>
        <w:t xml:space="preserve"> &amp; Customs’ Studies</w:t>
      </w:r>
      <w:r w:rsidRPr="00B72CB3">
        <w:rPr>
          <w:rFonts w:cstheme="minorHAnsi"/>
          <w:bCs/>
        </w:rPr>
        <w:t xml:space="preserve"> </w:t>
      </w:r>
      <w:r w:rsidR="005B7740" w:rsidRPr="00B72CB3">
        <w:rPr>
          <w:rFonts w:cstheme="minorHAnsi"/>
          <w:bCs/>
        </w:rPr>
        <w:t xml:space="preserve">           </w:t>
      </w:r>
      <w:r w:rsidRPr="00B72CB3">
        <w:rPr>
          <w:rFonts w:eastAsia="Calibri" w:cstheme="minorHAnsi"/>
          <w:color w:val="4F4F4F"/>
        </w:rPr>
        <w:t>Beirut Arab University</w:t>
      </w:r>
      <w:r w:rsidR="00146287" w:rsidRPr="00B72CB3">
        <w:rPr>
          <w:rFonts w:eastAsia="Calibri" w:cstheme="minorHAnsi"/>
          <w:color w:val="4F4F4F"/>
        </w:rPr>
        <w:t xml:space="preserve"> -</w:t>
      </w:r>
      <w:r w:rsidRPr="00B72CB3">
        <w:rPr>
          <w:rFonts w:eastAsia="Calibri" w:cstheme="minorHAnsi"/>
          <w:color w:val="4F4F4F"/>
        </w:rPr>
        <w:t xml:space="preserve"> Lebanon </w:t>
      </w:r>
      <w:r w:rsidR="004F75AA" w:rsidRPr="00B72CB3">
        <w:rPr>
          <w:rFonts w:eastAsia="Calibri" w:cstheme="minorHAnsi"/>
          <w:color w:val="4F4F4F"/>
        </w:rPr>
        <w:t xml:space="preserve">  </w:t>
      </w:r>
      <w:r w:rsidR="00146287" w:rsidRPr="00B72CB3">
        <w:rPr>
          <w:rFonts w:eastAsia="Calibri" w:cstheme="minorHAnsi"/>
          <w:color w:val="4F4F4F"/>
        </w:rPr>
        <w:t xml:space="preserve">      </w:t>
      </w:r>
      <w:r w:rsidR="004F56C3" w:rsidRPr="00B72CB3">
        <w:rPr>
          <w:rFonts w:eastAsia="Calibri" w:cstheme="minorHAnsi"/>
          <w:color w:val="4F4F4F"/>
        </w:rPr>
        <w:tab/>
        <w:t xml:space="preserve">     </w:t>
      </w:r>
      <w:r w:rsidR="00B61C6D">
        <w:rPr>
          <w:rFonts w:eastAsia="Calibri" w:cstheme="minorHAnsi"/>
          <w:color w:val="4F4F4F"/>
        </w:rPr>
        <w:t xml:space="preserve"> </w:t>
      </w:r>
    </w:p>
    <w:p w14:paraId="54AA92A1" w14:textId="5FE9E936" w:rsidR="00BB0CC0" w:rsidRPr="00B72CB3" w:rsidRDefault="00A72419" w:rsidP="00812AEA">
      <w:pPr>
        <w:widowControl/>
        <w:tabs>
          <w:tab w:val="left" w:pos="376"/>
        </w:tabs>
        <w:spacing w:after="0" w:line="240" w:lineRule="auto"/>
        <w:jc w:val="both"/>
        <w:rPr>
          <w:rFonts w:eastAsia="Calibri" w:cstheme="minorHAnsi"/>
          <w:color w:val="4F4F4F"/>
        </w:rPr>
      </w:pPr>
      <w:proofErr w:type="gramStart"/>
      <w:r w:rsidRPr="00B72CB3">
        <w:rPr>
          <w:rFonts w:eastAsia="Calibri" w:cstheme="minorHAnsi"/>
          <w:b/>
          <w:bCs/>
          <w:color w:val="4F4F4F"/>
        </w:rPr>
        <w:t>B</w:t>
      </w:r>
      <w:r w:rsidR="008E2AFC" w:rsidRPr="00B72CB3">
        <w:rPr>
          <w:rFonts w:eastAsia="Calibri" w:cstheme="minorHAnsi"/>
          <w:b/>
          <w:bCs/>
          <w:color w:val="4F4F4F"/>
        </w:rPr>
        <w:t xml:space="preserve">achelor </w:t>
      </w:r>
      <w:r w:rsidRPr="00B72CB3">
        <w:rPr>
          <w:rFonts w:eastAsia="Calibri" w:cstheme="minorHAnsi"/>
          <w:b/>
          <w:bCs/>
          <w:color w:val="4F4F4F"/>
        </w:rPr>
        <w:t>in Accounting</w:t>
      </w:r>
      <w:proofErr w:type="gramEnd"/>
      <w:r w:rsidRPr="00B72CB3">
        <w:rPr>
          <w:rFonts w:cstheme="minorHAnsi"/>
          <w:bCs/>
        </w:rPr>
        <w:t xml:space="preserve"> </w:t>
      </w:r>
      <w:r w:rsidR="005B7740" w:rsidRPr="00B72CB3">
        <w:rPr>
          <w:rFonts w:cstheme="minorHAnsi"/>
          <w:bCs/>
        </w:rPr>
        <w:tab/>
      </w:r>
      <w:r w:rsidR="005B7740" w:rsidRPr="00B72CB3">
        <w:rPr>
          <w:rFonts w:cstheme="minorHAnsi"/>
          <w:bCs/>
        </w:rPr>
        <w:tab/>
      </w:r>
      <w:r w:rsidR="005B7740" w:rsidRPr="00B72CB3">
        <w:rPr>
          <w:rFonts w:cstheme="minorHAnsi"/>
          <w:bCs/>
        </w:rPr>
        <w:tab/>
      </w:r>
      <w:r w:rsidR="005B7740" w:rsidRPr="00B72CB3">
        <w:rPr>
          <w:rFonts w:cstheme="minorHAnsi"/>
          <w:bCs/>
        </w:rPr>
        <w:tab/>
      </w:r>
      <w:r w:rsidR="005B7740" w:rsidRPr="00B72CB3">
        <w:rPr>
          <w:rFonts w:cstheme="minorHAnsi"/>
          <w:bCs/>
        </w:rPr>
        <w:tab/>
      </w:r>
      <w:r w:rsidRPr="00B72CB3">
        <w:rPr>
          <w:rFonts w:eastAsia="Calibri" w:cstheme="minorHAnsi"/>
          <w:color w:val="4F4F4F"/>
        </w:rPr>
        <w:t>Beirut Arab University</w:t>
      </w:r>
      <w:r w:rsidR="005B7740" w:rsidRPr="00B72CB3">
        <w:rPr>
          <w:rFonts w:eastAsia="Calibri" w:cstheme="minorHAnsi"/>
          <w:color w:val="4F4F4F"/>
        </w:rPr>
        <w:t xml:space="preserve"> -</w:t>
      </w:r>
      <w:r w:rsidRPr="00B72CB3">
        <w:rPr>
          <w:rFonts w:eastAsia="Calibri" w:cstheme="minorHAnsi"/>
          <w:color w:val="4F4F4F"/>
        </w:rPr>
        <w:t xml:space="preserve"> Lebanon </w:t>
      </w:r>
      <w:r w:rsidR="004F75AA" w:rsidRPr="00B72CB3">
        <w:rPr>
          <w:rFonts w:eastAsia="Calibri" w:cstheme="minorHAnsi"/>
          <w:color w:val="4F4F4F"/>
        </w:rPr>
        <w:tab/>
        <w:t xml:space="preserve">   </w:t>
      </w:r>
      <w:r w:rsidR="00AD25B0" w:rsidRPr="00B72CB3">
        <w:rPr>
          <w:rFonts w:eastAsia="Calibri" w:cstheme="minorHAnsi"/>
          <w:color w:val="4F4F4F"/>
        </w:rPr>
        <w:t xml:space="preserve"> </w:t>
      </w:r>
      <w:r w:rsidR="004F75AA" w:rsidRPr="00B72CB3">
        <w:rPr>
          <w:rFonts w:eastAsia="Calibri" w:cstheme="minorHAnsi"/>
          <w:color w:val="4F4F4F"/>
        </w:rPr>
        <w:t xml:space="preserve"> </w:t>
      </w:r>
      <w:r w:rsidR="00B61C6D">
        <w:rPr>
          <w:rFonts w:eastAsia="Calibri" w:cstheme="minorHAnsi"/>
          <w:color w:val="4F4F4F"/>
        </w:rPr>
        <w:t xml:space="preserve"> </w:t>
      </w:r>
    </w:p>
    <w:p w14:paraId="2EC80813" w14:textId="77777777" w:rsidR="004F56C3" w:rsidRPr="00B72CB3" w:rsidRDefault="004F56C3" w:rsidP="00146287">
      <w:pPr>
        <w:tabs>
          <w:tab w:val="left" w:pos="0"/>
        </w:tabs>
        <w:spacing w:after="0" w:line="240" w:lineRule="auto"/>
        <w:ind w:right="-20"/>
        <w:jc w:val="both"/>
        <w:rPr>
          <w:rFonts w:eastAsia="Calibri" w:cstheme="minorHAnsi"/>
          <w:b/>
          <w:bCs/>
          <w:color w:val="4F4F4F"/>
        </w:rPr>
      </w:pPr>
    </w:p>
    <w:p w14:paraId="4AEA95B9" w14:textId="77777777" w:rsidR="000273D3" w:rsidRPr="00B72CB3" w:rsidRDefault="000273D3" w:rsidP="00146287">
      <w:pPr>
        <w:tabs>
          <w:tab w:val="left" w:pos="0"/>
        </w:tabs>
        <w:spacing w:after="0" w:line="240" w:lineRule="auto"/>
        <w:ind w:right="-20"/>
        <w:jc w:val="both"/>
        <w:rPr>
          <w:rFonts w:eastAsia="Calibri" w:cstheme="minorHAnsi"/>
          <w:color w:val="4F4F4F"/>
        </w:rPr>
      </w:pPr>
      <w:proofErr w:type="gramStart"/>
      <w:r w:rsidRPr="00B72CB3">
        <w:rPr>
          <w:rFonts w:eastAsia="Calibri" w:cstheme="minorHAnsi"/>
          <w:b/>
          <w:bCs/>
          <w:color w:val="4F4F4F"/>
        </w:rPr>
        <w:t>Languages</w:t>
      </w:r>
      <w:r w:rsidRPr="00B72CB3">
        <w:rPr>
          <w:rFonts w:cstheme="minorHAnsi"/>
          <w:bCs/>
        </w:rPr>
        <w:t xml:space="preserve"> </w:t>
      </w:r>
      <w:r w:rsidR="004F75AA" w:rsidRPr="00B72CB3">
        <w:rPr>
          <w:rFonts w:cstheme="minorHAnsi"/>
          <w:bCs/>
        </w:rPr>
        <w:t>:</w:t>
      </w:r>
      <w:proofErr w:type="gramEnd"/>
      <w:r w:rsidR="004F75AA" w:rsidRPr="00B72CB3">
        <w:rPr>
          <w:rFonts w:cstheme="minorHAnsi"/>
          <w:bCs/>
        </w:rPr>
        <w:tab/>
      </w:r>
      <w:r w:rsidRPr="00B72CB3">
        <w:rPr>
          <w:rFonts w:eastAsia="Calibri" w:cstheme="minorHAnsi"/>
          <w:color w:val="4F4F4F"/>
        </w:rPr>
        <w:t>Arabic native language</w:t>
      </w:r>
      <w:r w:rsidRPr="00B72CB3">
        <w:rPr>
          <w:rFonts w:eastAsia="Calibri" w:cstheme="minorHAnsi"/>
          <w:color w:val="4F4F4F"/>
        </w:rPr>
        <w:tab/>
      </w:r>
      <w:r w:rsidRPr="00B72CB3">
        <w:rPr>
          <w:rFonts w:eastAsia="Calibri" w:cstheme="minorHAnsi"/>
          <w:color w:val="4F4F4F"/>
        </w:rPr>
        <w:tab/>
      </w:r>
      <w:r w:rsidRPr="00B72CB3">
        <w:rPr>
          <w:rFonts w:eastAsia="Calibri" w:cstheme="minorHAnsi"/>
          <w:color w:val="4F4F4F"/>
        </w:rPr>
        <w:tab/>
      </w:r>
      <w:r w:rsidR="002952D4" w:rsidRPr="00B72CB3">
        <w:rPr>
          <w:rFonts w:eastAsia="Calibri" w:cstheme="minorHAnsi"/>
          <w:color w:val="4F4F4F"/>
        </w:rPr>
        <w:t xml:space="preserve">                   </w:t>
      </w:r>
      <w:r w:rsidR="004F75AA" w:rsidRPr="00B72CB3">
        <w:rPr>
          <w:rFonts w:eastAsia="Calibri" w:cstheme="minorHAnsi"/>
          <w:color w:val="4F4F4F"/>
        </w:rPr>
        <w:tab/>
        <w:t xml:space="preserve">     </w:t>
      </w:r>
      <w:r w:rsidRPr="00B72CB3">
        <w:rPr>
          <w:rFonts w:eastAsia="Calibri" w:cstheme="minorHAnsi"/>
          <w:color w:val="4F4F4F"/>
        </w:rPr>
        <w:t>English speaking and writing fluently</w:t>
      </w:r>
    </w:p>
    <w:p w14:paraId="247EA55D" w14:textId="412CD888" w:rsidR="00742480" w:rsidRPr="00B72CB3" w:rsidRDefault="00742480" w:rsidP="00146287">
      <w:pPr>
        <w:tabs>
          <w:tab w:val="left" w:pos="0"/>
        </w:tabs>
        <w:spacing w:after="0" w:line="240" w:lineRule="auto"/>
        <w:ind w:right="-20"/>
        <w:jc w:val="both"/>
        <w:rPr>
          <w:rFonts w:eastAsia="Calibri" w:cstheme="minorHAnsi"/>
          <w:color w:val="4F4F4F"/>
        </w:rPr>
      </w:pPr>
      <w:r w:rsidRPr="00B72CB3">
        <w:rPr>
          <w:rFonts w:eastAsia="Calibri" w:cstheme="minorHAnsi"/>
          <w:b/>
          <w:bCs/>
          <w:color w:val="4F4F4F"/>
        </w:rPr>
        <w:t>Technical Skills</w:t>
      </w:r>
      <w:r w:rsidRPr="00B72CB3">
        <w:rPr>
          <w:rFonts w:eastAsia="Calibri" w:cstheme="minorHAnsi"/>
          <w:color w:val="4F4F4F"/>
        </w:rPr>
        <w:t xml:space="preserve">: Microsoft Office (Excel, Word, PowerPoint), Adobe Illustrator, Articulate 360, </w:t>
      </w:r>
      <w:proofErr w:type="spellStart"/>
      <w:r w:rsidR="00992FB0" w:rsidRPr="00B72CB3">
        <w:rPr>
          <w:rFonts w:eastAsia="Calibri" w:cstheme="minorHAnsi"/>
          <w:color w:val="4F4F4F"/>
        </w:rPr>
        <w:t>LucidChart</w:t>
      </w:r>
      <w:proofErr w:type="spellEnd"/>
      <w:r w:rsidR="00F04E67">
        <w:rPr>
          <w:rFonts w:eastAsia="Calibri" w:cstheme="minorHAnsi"/>
          <w:color w:val="4F4F4F"/>
        </w:rPr>
        <w:t>, Miro</w:t>
      </w:r>
    </w:p>
    <w:sectPr w:rsidR="00742480" w:rsidRPr="00B72CB3" w:rsidSect="000B161B">
      <w:headerReference w:type="default" r:id="rId10"/>
      <w:footerReference w:type="default" r:id="rId11"/>
      <w:pgSz w:w="12240" w:h="15840"/>
      <w:pgMar w:top="1135" w:right="1183" w:bottom="709" w:left="1134" w:header="567" w:footer="4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81F18" w14:textId="77777777" w:rsidR="00A24D60" w:rsidRDefault="00A24D60" w:rsidP="001C4801">
      <w:pPr>
        <w:spacing w:after="0" w:line="240" w:lineRule="auto"/>
      </w:pPr>
      <w:r>
        <w:separator/>
      </w:r>
    </w:p>
  </w:endnote>
  <w:endnote w:type="continuationSeparator" w:id="0">
    <w:p w14:paraId="2042E9B1" w14:textId="77777777" w:rsidR="00A24D60" w:rsidRDefault="00A24D60" w:rsidP="001C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00994215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826440" w14:textId="77777777" w:rsidR="00310974" w:rsidRPr="00E24C64" w:rsidRDefault="00310974" w:rsidP="0071033E">
            <w:pPr>
              <w:pStyle w:val="Footer"/>
              <w:jc w:val="right"/>
              <w:rPr>
                <w:sz w:val="18"/>
                <w:szCs w:val="18"/>
              </w:rPr>
            </w:pPr>
            <w:r w:rsidRPr="00E24C64">
              <w:rPr>
                <w:sz w:val="18"/>
                <w:szCs w:val="18"/>
              </w:rPr>
              <w:t xml:space="preserve">Page </w:t>
            </w:r>
            <w:r w:rsidRPr="00E24C64">
              <w:rPr>
                <w:b/>
                <w:bCs/>
                <w:sz w:val="18"/>
                <w:szCs w:val="18"/>
              </w:rPr>
              <w:fldChar w:fldCharType="begin"/>
            </w:r>
            <w:r w:rsidRPr="00E24C64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24C64">
              <w:rPr>
                <w:b/>
                <w:bCs/>
                <w:sz w:val="18"/>
                <w:szCs w:val="18"/>
              </w:rPr>
              <w:fldChar w:fldCharType="separate"/>
            </w:r>
            <w:r w:rsidRPr="00E24C64">
              <w:rPr>
                <w:b/>
                <w:bCs/>
                <w:noProof/>
                <w:sz w:val="18"/>
                <w:szCs w:val="18"/>
              </w:rPr>
              <w:t>2</w:t>
            </w:r>
            <w:r w:rsidRPr="00E24C64">
              <w:rPr>
                <w:b/>
                <w:bCs/>
                <w:sz w:val="18"/>
                <w:szCs w:val="18"/>
              </w:rPr>
              <w:fldChar w:fldCharType="end"/>
            </w:r>
            <w:r w:rsidRPr="00E24C64">
              <w:rPr>
                <w:sz w:val="18"/>
                <w:szCs w:val="18"/>
              </w:rPr>
              <w:t xml:space="preserve"> of </w:t>
            </w:r>
            <w:r w:rsidRPr="00E24C64">
              <w:rPr>
                <w:b/>
                <w:bCs/>
                <w:sz w:val="18"/>
                <w:szCs w:val="18"/>
              </w:rPr>
              <w:fldChar w:fldCharType="begin"/>
            </w:r>
            <w:r w:rsidRPr="00E24C64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24C64">
              <w:rPr>
                <w:b/>
                <w:bCs/>
                <w:sz w:val="18"/>
                <w:szCs w:val="18"/>
              </w:rPr>
              <w:fldChar w:fldCharType="separate"/>
            </w:r>
            <w:r w:rsidRPr="00E24C64">
              <w:rPr>
                <w:b/>
                <w:bCs/>
                <w:noProof/>
                <w:sz w:val="18"/>
                <w:szCs w:val="18"/>
              </w:rPr>
              <w:t>2</w:t>
            </w:r>
            <w:r w:rsidRPr="00E24C6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04CDBF1" w14:textId="77777777" w:rsidR="00E12D44" w:rsidRDefault="00E12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7B3BA" w14:textId="77777777" w:rsidR="00A24D60" w:rsidRDefault="00A24D60" w:rsidP="001C4801">
      <w:pPr>
        <w:spacing w:after="0" w:line="240" w:lineRule="auto"/>
      </w:pPr>
      <w:r>
        <w:separator/>
      </w:r>
    </w:p>
  </w:footnote>
  <w:footnote w:type="continuationSeparator" w:id="0">
    <w:p w14:paraId="7A913C2B" w14:textId="77777777" w:rsidR="00A24D60" w:rsidRDefault="00A24D60" w:rsidP="001C4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7CD4" w14:textId="77777777" w:rsidR="00C4241E" w:rsidRDefault="00C4241E" w:rsidP="008D0F52">
    <w:pPr>
      <w:spacing w:before="36" w:after="0" w:line="246" w:lineRule="auto"/>
      <w:ind w:left="3087" w:right="3070" w:firstLine="2"/>
      <w:jc w:val="center"/>
      <w:rPr>
        <w:rFonts w:ascii="Arial" w:eastAsia="Calibri" w:hAnsi="Arial" w:cs="Arial"/>
        <w:b/>
        <w:bCs/>
        <w:spacing w:val="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CBB"/>
    <w:multiLevelType w:val="hybridMultilevel"/>
    <w:tmpl w:val="74928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15DAA"/>
    <w:multiLevelType w:val="hybridMultilevel"/>
    <w:tmpl w:val="1BE0A06A"/>
    <w:lvl w:ilvl="0" w:tplc="0E0C64BE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01F71A04"/>
    <w:multiLevelType w:val="hybridMultilevel"/>
    <w:tmpl w:val="989658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0597C"/>
    <w:multiLevelType w:val="hybridMultilevel"/>
    <w:tmpl w:val="EB084994"/>
    <w:lvl w:ilvl="0" w:tplc="5900E2F2">
      <w:start w:val="2"/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DD2DFD"/>
    <w:multiLevelType w:val="hybridMultilevel"/>
    <w:tmpl w:val="F1DA00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8B5358"/>
    <w:multiLevelType w:val="hybridMultilevel"/>
    <w:tmpl w:val="24B82C66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2898C24A">
      <w:start w:val="1"/>
      <w:numFmt w:val="bullet"/>
      <w:lvlText w:val=""/>
      <w:lvlJc w:val="left"/>
      <w:pPr>
        <w:ind w:left="198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6" w15:restartNumberingAfterBreak="0">
    <w:nsid w:val="0ACD03BC"/>
    <w:multiLevelType w:val="hybridMultilevel"/>
    <w:tmpl w:val="DC2E8B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83EC4"/>
    <w:multiLevelType w:val="hybridMultilevel"/>
    <w:tmpl w:val="2EC8F3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77D67"/>
    <w:multiLevelType w:val="hybridMultilevel"/>
    <w:tmpl w:val="28DCC284"/>
    <w:lvl w:ilvl="0" w:tplc="95487710">
      <w:start w:val="1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387D5C"/>
    <w:multiLevelType w:val="hybridMultilevel"/>
    <w:tmpl w:val="07FA4D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C6950"/>
    <w:multiLevelType w:val="hybridMultilevel"/>
    <w:tmpl w:val="F8CAEC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71697"/>
    <w:multiLevelType w:val="hybridMultilevel"/>
    <w:tmpl w:val="A3F2FB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B0C1E"/>
    <w:multiLevelType w:val="hybridMultilevel"/>
    <w:tmpl w:val="AA38C5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C0023"/>
    <w:multiLevelType w:val="hybridMultilevel"/>
    <w:tmpl w:val="E446E4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77516"/>
    <w:multiLevelType w:val="hybridMultilevel"/>
    <w:tmpl w:val="3F5AD4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71394"/>
    <w:multiLevelType w:val="hybridMultilevel"/>
    <w:tmpl w:val="A3D6C8C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B0D3F"/>
    <w:multiLevelType w:val="hybridMultilevel"/>
    <w:tmpl w:val="259C2DB2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7" w15:restartNumberingAfterBreak="0">
    <w:nsid w:val="34E745A8"/>
    <w:multiLevelType w:val="hybridMultilevel"/>
    <w:tmpl w:val="1F882BDA"/>
    <w:lvl w:ilvl="0" w:tplc="2898C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357FA"/>
    <w:multiLevelType w:val="hybridMultilevel"/>
    <w:tmpl w:val="B9BE5AB4"/>
    <w:lvl w:ilvl="0" w:tplc="2898C2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B148B6"/>
    <w:multiLevelType w:val="hybridMultilevel"/>
    <w:tmpl w:val="60B695F2"/>
    <w:lvl w:ilvl="0" w:tplc="2898C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00957"/>
    <w:multiLevelType w:val="singleLevel"/>
    <w:tmpl w:val="F246F836"/>
    <w:lvl w:ilvl="0">
      <w:start w:val="1"/>
      <w:numFmt w:val="bullet"/>
      <w:lvlText w:val=""/>
      <w:lvlJc w:val="left"/>
      <w:pPr>
        <w:ind w:left="2760" w:hanging="360"/>
      </w:pPr>
      <w:rPr>
        <w:rFonts w:ascii="Wingdings" w:hAnsi="Wingdings" w:hint="default"/>
        <w:sz w:val="22"/>
        <w:szCs w:val="22"/>
      </w:rPr>
    </w:lvl>
  </w:abstractNum>
  <w:abstractNum w:abstractNumId="21" w15:restartNumberingAfterBreak="0">
    <w:nsid w:val="47B81F0E"/>
    <w:multiLevelType w:val="hybridMultilevel"/>
    <w:tmpl w:val="21D41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76057"/>
    <w:multiLevelType w:val="hybridMultilevel"/>
    <w:tmpl w:val="BCB4BB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A6C64"/>
    <w:multiLevelType w:val="multilevel"/>
    <w:tmpl w:val="F46C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B9028AD"/>
    <w:multiLevelType w:val="multilevel"/>
    <w:tmpl w:val="3900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02332"/>
    <w:multiLevelType w:val="hybridMultilevel"/>
    <w:tmpl w:val="BF22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322AD"/>
    <w:multiLevelType w:val="hybridMultilevel"/>
    <w:tmpl w:val="2F7AB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A0A12"/>
    <w:multiLevelType w:val="hybridMultilevel"/>
    <w:tmpl w:val="E92281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3301D"/>
    <w:multiLevelType w:val="multilevel"/>
    <w:tmpl w:val="EC2C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4D1227"/>
    <w:multiLevelType w:val="hybridMultilevel"/>
    <w:tmpl w:val="111825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57D10"/>
    <w:multiLevelType w:val="hybridMultilevel"/>
    <w:tmpl w:val="32FAF1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93DDA"/>
    <w:multiLevelType w:val="hybridMultilevel"/>
    <w:tmpl w:val="7ABE28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E67B8"/>
    <w:multiLevelType w:val="hybridMultilevel"/>
    <w:tmpl w:val="824C11EA"/>
    <w:lvl w:ilvl="0" w:tplc="10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640A180B"/>
    <w:multiLevelType w:val="hybridMultilevel"/>
    <w:tmpl w:val="2FAC2D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32B70"/>
    <w:multiLevelType w:val="multilevel"/>
    <w:tmpl w:val="2674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CF71B6"/>
    <w:multiLevelType w:val="hybridMultilevel"/>
    <w:tmpl w:val="31B43FE0"/>
    <w:lvl w:ilvl="0" w:tplc="6F6C1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B3E2D"/>
    <w:multiLevelType w:val="hybridMultilevel"/>
    <w:tmpl w:val="9ABCC3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30CAB5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4531C"/>
    <w:multiLevelType w:val="hybridMultilevel"/>
    <w:tmpl w:val="2FD21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B37B4"/>
    <w:multiLevelType w:val="hybridMultilevel"/>
    <w:tmpl w:val="5F5E24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60DE5"/>
    <w:multiLevelType w:val="hybridMultilevel"/>
    <w:tmpl w:val="67BAA3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D4138"/>
    <w:multiLevelType w:val="hybridMultilevel"/>
    <w:tmpl w:val="2ACAF266"/>
    <w:lvl w:ilvl="0" w:tplc="E28E020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24ABD"/>
    <w:multiLevelType w:val="hybridMultilevel"/>
    <w:tmpl w:val="CFBAC8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1396B"/>
    <w:multiLevelType w:val="hybridMultilevel"/>
    <w:tmpl w:val="F1ACD5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325DC"/>
    <w:multiLevelType w:val="hybridMultilevel"/>
    <w:tmpl w:val="1662046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F05720"/>
    <w:multiLevelType w:val="hybridMultilevel"/>
    <w:tmpl w:val="57B081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A11A9"/>
    <w:multiLevelType w:val="hybridMultilevel"/>
    <w:tmpl w:val="6D1410C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731731690">
    <w:abstractNumId w:val="16"/>
  </w:num>
  <w:num w:numId="2" w16cid:durableId="224148055">
    <w:abstractNumId w:val="45"/>
  </w:num>
  <w:num w:numId="3" w16cid:durableId="889804625">
    <w:abstractNumId w:val="39"/>
  </w:num>
  <w:num w:numId="4" w16cid:durableId="1346396532">
    <w:abstractNumId w:val="7"/>
  </w:num>
  <w:num w:numId="5" w16cid:durableId="2100329329">
    <w:abstractNumId w:val="37"/>
  </w:num>
  <w:num w:numId="6" w16cid:durableId="1139231146">
    <w:abstractNumId w:val="23"/>
  </w:num>
  <w:num w:numId="7" w16cid:durableId="495654049">
    <w:abstractNumId w:val="6"/>
  </w:num>
  <w:num w:numId="8" w16cid:durableId="1914703984">
    <w:abstractNumId w:val="4"/>
  </w:num>
  <w:num w:numId="9" w16cid:durableId="824472173">
    <w:abstractNumId w:val="2"/>
  </w:num>
  <w:num w:numId="10" w16cid:durableId="1073087195">
    <w:abstractNumId w:val="38"/>
  </w:num>
  <w:num w:numId="11" w16cid:durableId="313606747">
    <w:abstractNumId w:val="1"/>
  </w:num>
  <w:num w:numId="12" w16cid:durableId="1692954928">
    <w:abstractNumId w:val="5"/>
  </w:num>
  <w:num w:numId="13" w16cid:durableId="1883706740">
    <w:abstractNumId w:val="26"/>
  </w:num>
  <w:num w:numId="14" w16cid:durableId="1282152329">
    <w:abstractNumId w:val="17"/>
  </w:num>
  <w:num w:numId="15" w16cid:durableId="1192575976">
    <w:abstractNumId w:val="20"/>
  </w:num>
  <w:num w:numId="16" w16cid:durableId="1151022351">
    <w:abstractNumId w:val="35"/>
  </w:num>
  <w:num w:numId="17" w16cid:durableId="203835496">
    <w:abstractNumId w:val="3"/>
  </w:num>
  <w:num w:numId="18" w16cid:durableId="453259456">
    <w:abstractNumId w:val="29"/>
  </w:num>
  <w:num w:numId="19" w16cid:durableId="1962344798">
    <w:abstractNumId w:val="21"/>
  </w:num>
  <w:num w:numId="20" w16cid:durableId="148404781">
    <w:abstractNumId w:val="19"/>
  </w:num>
  <w:num w:numId="21" w16cid:durableId="1872261535">
    <w:abstractNumId w:val="25"/>
  </w:num>
  <w:num w:numId="22" w16cid:durableId="753087625">
    <w:abstractNumId w:val="18"/>
  </w:num>
  <w:num w:numId="23" w16cid:durableId="509832927">
    <w:abstractNumId w:val="40"/>
  </w:num>
  <w:num w:numId="24" w16cid:durableId="363988187">
    <w:abstractNumId w:val="32"/>
  </w:num>
  <w:num w:numId="25" w16cid:durableId="685786513">
    <w:abstractNumId w:val="0"/>
  </w:num>
  <w:num w:numId="26" w16cid:durableId="1678733555">
    <w:abstractNumId w:val="36"/>
  </w:num>
  <w:num w:numId="27" w16cid:durableId="1917786459">
    <w:abstractNumId w:val="41"/>
  </w:num>
  <w:num w:numId="28" w16cid:durableId="236985696">
    <w:abstractNumId w:val="15"/>
  </w:num>
  <w:num w:numId="29" w16cid:durableId="2120178709">
    <w:abstractNumId w:val="12"/>
  </w:num>
  <w:num w:numId="30" w16cid:durableId="847210116">
    <w:abstractNumId w:val="11"/>
  </w:num>
  <w:num w:numId="31" w16cid:durableId="144863139">
    <w:abstractNumId w:val="44"/>
  </w:num>
  <w:num w:numId="32" w16cid:durableId="1201549889">
    <w:abstractNumId w:val="13"/>
  </w:num>
  <w:num w:numId="33" w16cid:durableId="694431085">
    <w:abstractNumId w:val="33"/>
  </w:num>
  <w:num w:numId="34" w16cid:durableId="1000305792">
    <w:abstractNumId w:val="14"/>
  </w:num>
  <w:num w:numId="35" w16cid:durableId="217404119">
    <w:abstractNumId w:val="8"/>
  </w:num>
  <w:num w:numId="36" w16cid:durableId="643121002">
    <w:abstractNumId w:val="43"/>
  </w:num>
  <w:num w:numId="37" w16cid:durableId="2089036451">
    <w:abstractNumId w:val="42"/>
  </w:num>
  <w:num w:numId="38" w16cid:durableId="571813878">
    <w:abstractNumId w:val="31"/>
  </w:num>
  <w:num w:numId="39" w16cid:durableId="715354458">
    <w:abstractNumId w:val="22"/>
  </w:num>
  <w:num w:numId="40" w16cid:durableId="2025934650">
    <w:abstractNumId w:val="10"/>
  </w:num>
  <w:num w:numId="41" w16cid:durableId="602225239">
    <w:abstractNumId w:val="27"/>
  </w:num>
  <w:num w:numId="42" w16cid:durableId="909657442">
    <w:abstractNumId w:val="9"/>
  </w:num>
  <w:num w:numId="43" w16cid:durableId="349142126">
    <w:abstractNumId w:val="24"/>
  </w:num>
  <w:num w:numId="44" w16cid:durableId="115106374">
    <w:abstractNumId w:val="30"/>
  </w:num>
  <w:num w:numId="45" w16cid:durableId="1964576599">
    <w:abstractNumId w:val="34"/>
  </w:num>
  <w:num w:numId="46" w16cid:durableId="153029688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wNDMyMzExMzEzNbdU0lEKTi0uzszPAymwqAUAkdgJTCwAAAA="/>
  </w:docVars>
  <w:rsids>
    <w:rsidRoot w:val="00192279"/>
    <w:rsid w:val="000014BA"/>
    <w:rsid w:val="000134E5"/>
    <w:rsid w:val="00013F5F"/>
    <w:rsid w:val="00021701"/>
    <w:rsid w:val="000273D3"/>
    <w:rsid w:val="0003329C"/>
    <w:rsid w:val="000509BC"/>
    <w:rsid w:val="000530EC"/>
    <w:rsid w:val="00065789"/>
    <w:rsid w:val="000702F6"/>
    <w:rsid w:val="00075C0D"/>
    <w:rsid w:val="00090E4B"/>
    <w:rsid w:val="00092E2D"/>
    <w:rsid w:val="000A7D9D"/>
    <w:rsid w:val="000B072F"/>
    <w:rsid w:val="000B161B"/>
    <w:rsid w:val="000B560E"/>
    <w:rsid w:val="000B6DD8"/>
    <w:rsid w:val="000C6AE6"/>
    <w:rsid w:val="000D515A"/>
    <w:rsid w:val="000D52F2"/>
    <w:rsid w:val="000D674F"/>
    <w:rsid w:val="000E1530"/>
    <w:rsid w:val="000F0F2E"/>
    <w:rsid w:val="000F7C3E"/>
    <w:rsid w:val="000F7D0E"/>
    <w:rsid w:val="001147CF"/>
    <w:rsid w:val="00116768"/>
    <w:rsid w:val="0012181C"/>
    <w:rsid w:val="00126750"/>
    <w:rsid w:val="0013435B"/>
    <w:rsid w:val="00144256"/>
    <w:rsid w:val="00145964"/>
    <w:rsid w:val="00146287"/>
    <w:rsid w:val="00153B21"/>
    <w:rsid w:val="00155209"/>
    <w:rsid w:val="001740F7"/>
    <w:rsid w:val="001746E9"/>
    <w:rsid w:val="00181CA0"/>
    <w:rsid w:val="001847EE"/>
    <w:rsid w:val="00192279"/>
    <w:rsid w:val="001A2880"/>
    <w:rsid w:val="001A6B5C"/>
    <w:rsid w:val="001B06CB"/>
    <w:rsid w:val="001B4344"/>
    <w:rsid w:val="001B5771"/>
    <w:rsid w:val="001C391B"/>
    <w:rsid w:val="001C4801"/>
    <w:rsid w:val="001D12E5"/>
    <w:rsid w:val="001D4758"/>
    <w:rsid w:val="001E1EDD"/>
    <w:rsid w:val="001F6A9A"/>
    <w:rsid w:val="00201459"/>
    <w:rsid w:val="002364A6"/>
    <w:rsid w:val="0023744E"/>
    <w:rsid w:val="00243031"/>
    <w:rsid w:val="00244FA4"/>
    <w:rsid w:val="002547E9"/>
    <w:rsid w:val="00257ED1"/>
    <w:rsid w:val="002669AA"/>
    <w:rsid w:val="002671BF"/>
    <w:rsid w:val="00267EF4"/>
    <w:rsid w:val="002952D4"/>
    <w:rsid w:val="00295F7D"/>
    <w:rsid w:val="002A463F"/>
    <w:rsid w:val="002B7664"/>
    <w:rsid w:val="002C4348"/>
    <w:rsid w:val="002C47F7"/>
    <w:rsid w:val="002D6A93"/>
    <w:rsid w:val="002E396C"/>
    <w:rsid w:val="002E455F"/>
    <w:rsid w:val="002F01A5"/>
    <w:rsid w:val="002F545E"/>
    <w:rsid w:val="00301C9A"/>
    <w:rsid w:val="00310974"/>
    <w:rsid w:val="003173E5"/>
    <w:rsid w:val="00322247"/>
    <w:rsid w:val="0033248E"/>
    <w:rsid w:val="00333814"/>
    <w:rsid w:val="00350210"/>
    <w:rsid w:val="0036072F"/>
    <w:rsid w:val="00366E04"/>
    <w:rsid w:val="00374956"/>
    <w:rsid w:val="0038436C"/>
    <w:rsid w:val="00385DFD"/>
    <w:rsid w:val="003A25D3"/>
    <w:rsid w:val="003A4855"/>
    <w:rsid w:val="003A59FC"/>
    <w:rsid w:val="003A69F3"/>
    <w:rsid w:val="003B78EA"/>
    <w:rsid w:val="003C5655"/>
    <w:rsid w:val="003D74DF"/>
    <w:rsid w:val="003E0B82"/>
    <w:rsid w:val="003E0BB9"/>
    <w:rsid w:val="00403DC0"/>
    <w:rsid w:val="00405BF6"/>
    <w:rsid w:val="00410014"/>
    <w:rsid w:val="004169CD"/>
    <w:rsid w:val="00446E84"/>
    <w:rsid w:val="004532AA"/>
    <w:rsid w:val="00467938"/>
    <w:rsid w:val="00472DC7"/>
    <w:rsid w:val="004761C9"/>
    <w:rsid w:val="004825E0"/>
    <w:rsid w:val="00485046"/>
    <w:rsid w:val="004B441F"/>
    <w:rsid w:val="004B47A0"/>
    <w:rsid w:val="004B68CC"/>
    <w:rsid w:val="004B6D95"/>
    <w:rsid w:val="004E14C6"/>
    <w:rsid w:val="004F2A0E"/>
    <w:rsid w:val="004F328A"/>
    <w:rsid w:val="004F56C3"/>
    <w:rsid w:val="004F75AA"/>
    <w:rsid w:val="00526F02"/>
    <w:rsid w:val="005420F5"/>
    <w:rsid w:val="0054743D"/>
    <w:rsid w:val="00553ABF"/>
    <w:rsid w:val="00561BD6"/>
    <w:rsid w:val="005912AE"/>
    <w:rsid w:val="00594522"/>
    <w:rsid w:val="00597545"/>
    <w:rsid w:val="005B6DE6"/>
    <w:rsid w:val="005B7740"/>
    <w:rsid w:val="005C2C96"/>
    <w:rsid w:val="005C4FB4"/>
    <w:rsid w:val="005D32EA"/>
    <w:rsid w:val="005E2E38"/>
    <w:rsid w:val="005F0C70"/>
    <w:rsid w:val="005F70AF"/>
    <w:rsid w:val="0061387E"/>
    <w:rsid w:val="006455CA"/>
    <w:rsid w:val="006462CD"/>
    <w:rsid w:val="0065799C"/>
    <w:rsid w:val="00662FB2"/>
    <w:rsid w:val="0068452C"/>
    <w:rsid w:val="006C3379"/>
    <w:rsid w:val="006D2778"/>
    <w:rsid w:val="006D3055"/>
    <w:rsid w:val="006E6510"/>
    <w:rsid w:val="006E7DE0"/>
    <w:rsid w:val="006F4DF2"/>
    <w:rsid w:val="00701CF9"/>
    <w:rsid w:val="00707537"/>
    <w:rsid w:val="0071033E"/>
    <w:rsid w:val="00714A8F"/>
    <w:rsid w:val="00720C6D"/>
    <w:rsid w:val="007225DB"/>
    <w:rsid w:val="0073404C"/>
    <w:rsid w:val="00742480"/>
    <w:rsid w:val="0074272F"/>
    <w:rsid w:val="00751182"/>
    <w:rsid w:val="00761171"/>
    <w:rsid w:val="007726BA"/>
    <w:rsid w:val="0077618C"/>
    <w:rsid w:val="0079416F"/>
    <w:rsid w:val="00797513"/>
    <w:rsid w:val="007A15B4"/>
    <w:rsid w:val="007B3817"/>
    <w:rsid w:val="007D00CC"/>
    <w:rsid w:val="007D206D"/>
    <w:rsid w:val="007E5B62"/>
    <w:rsid w:val="007F422A"/>
    <w:rsid w:val="00803BF4"/>
    <w:rsid w:val="008111B1"/>
    <w:rsid w:val="00812AEA"/>
    <w:rsid w:val="008156BB"/>
    <w:rsid w:val="0081731A"/>
    <w:rsid w:val="008223EC"/>
    <w:rsid w:val="00826CD0"/>
    <w:rsid w:val="00835746"/>
    <w:rsid w:val="0084097F"/>
    <w:rsid w:val="008417A7"/>
    <w:rsid w:val="00852EAF"/>
    <w:rsid w:val="0085582F"/>
    <w:rsid w:val="00861F6A"/>
    <w:rsid w:val="008648A8"/>
    <w:rsid w:val="0087187E"/>
    <w:rsid w:val="008809C0"/>
    <w:rsid w:val="008819E3"/>
    <w:rsid w:val="00891779"/>
    <w:rsid w:val="008A6812"/>
    <w:rsid w:val="008B1F17"/>
    <w:rsid w:val="008B45DC"/>
    <w:rsid w:val="008C6075"/>
    <w:rsid w:val="008D0F52"/>
    <w:rsid w:val="008D0FD2"/>
    <w:rsid w:val="008D1664"/>
    <w:rsid w:val="008D1760"/>
    <w:rsid w:val="008D3C48"/>
    <w:rsid w:val="008D5E95"/>
    <w:rsid w:val="008E11DA"/>
    <w:rsid w:val="008E2AFC"/>
    <w:rsid w:val="008E34A6"/>
    <w:rsid w:val="008F1EE1"/>
    <w:rsid w:val="008F7E7D"/>
    <w:rsid w:val="009059C0"/>
    <w:rsid w:val="0090697F"/>
    <w:rsid w:val="00921525"/>
    <w:rsid w:val="0092266A"/>
    <w:rsid w:val="00922CDB"/>
    <w:rsid w:val="00925423"/>
    <w:rsid w:val="009409BE"/>
    <w:rsid w:val="00941544"/>
    <w:rsid w:val="00951EA5"/>
    <w:rsid w:val="00986D47"/>
    <w:rsid w:val="00992FB0"/>
    <w:rsid w:val="00994170"/>
    <w:rsid w:val="009A26FE"/>
    <w:rsid w:val="009A5B7A"/>
    <w:rsid w:val="009B1C8E"/>
    <w:rsid w:val="009C496C"/>
    <w:rsid w:val="009D09F9"/>
    <w:rsid w:val="009D3F33"/>
    <w:rsid w:val="009E4176"/>
    <w:rsid w:val="009F4A89"/>
    <w:rsid w:val="009F5715"/>
    <w:rsid w:val="009F6A60"/>
    <w:rsid w:val="009F7892"/>
    <w:rsid w:val="00A0175F"/>
    <w:rsid w:val="00A04500"/>
    <w:rsid w:val="00A047A3"/>
    <w:rsid w:val="00A23037"/>
    <w:rsid w:val="00A24D60"/>
    <w:rsid w:val="00A262AE"/>
    <w:rsid w:val="00A337F8"/>
    <w:rsid w:val="00A347E1"/>
    <w:rsid w:val="00A40F3F"/>
    <w:rsid w:val="00A45817"/>
    <w:rsid w:val="00A54A2C"/>
    <w:rsid w:val="00A632ED"/>
    <w:rsid w:val="00A713BA"/>
    <w:rsid w:val="00A72419"/>
    <w:rsid w:val="00A74426"/>
    <w:rsid w:val="00A91B3B"/>
    <w:rsid w:val="00A94C08"/>
    <w:rsid w:val="00AB69A7"/>
    <w:rsid w:val="00AD25B0"/>
    <w:rsid w:val="00AE6E53"/>
    <w:rsid w:val="00AE773C"/>
    <w:rsid w:val="00B15175"/>
    <w:rsid w:val="00B300DC"/>
    <w:rsid w:val="00B35D67"/>
    <w:rsid w:val="00B37376"/>
    <w:rsid w:val="00B43843"/>
    <w:rsid w:val="00B57B17"/>
    <w:rsid w:val="00B61C6D"/>
    <w:rsid w:val="00B72CB3"/>
    <w:rsid w:val="00B8142E"/>
    <w:rsid w:val="00B90708"/>
    <w:rsid w:val="00B90A6A"/>
    <w:rsid w:val="00B9402F"/>
    <w:rsid w:val="00BB0CC0"/>
    <w:rsid w:val="00BB70FC"/>
    <w:rsid w:val="00BD6F46"/>
    <w:rsid w:val="00BD778A"/>
    <w:rsid w:val="00BE23D9"/>
    <w:rsid w:val="00BE5AA1"/>
    <w:rsid w:val="00BF5267"/>
    <w:rsid w:val="00C205CA"/>
    <w:rsid w:val="00C20BBC"/>
    <w:rsid w:val="00C25373"/>
    <w:rsid w:val="00C269D3"/>
    <w:rsid w:val="00C30E36"/>
    <w:rsid w:val="00C37183"/>
    <w:rsid w:val="00C4241E"/>
    <w:rsid w:val="00C556B4"/>
    <w:rsid w:val="00C5757B"/>
    <w:rsid w:val="00C6144A"/>
    <w:rsid w:val="00C65DB7"/>
    <w:rsid w:val="00C82CEC"/>
    <w:rsid w:val="00CA14AB"/>
    <w:rsid w:val="00CB1F34"/>
    <w:rsid w:val="00CB7293"/>
    <w:rsid w:val="00CC095C"/>
    <w:rsid w:val="00CE25CC"/>
    <w:rsid w:val="00CE5A9E"/>
    <w:rsid w:val="00D12BF3"/>
    <w:rsid w:val="00D13783"/>
    <w:rsid w:val="00D231CB"/>
    <w:rsid w:val="00D25677"/>
    <w:rsid w:val="00D331D8"/>
    <w:rsid w:val="00D33B44"/>
    <w:rsid w:val="00D418F0"/>
    <w:rsid w:val="00D515C8"/>
    <w:rsid w:val="00D56080"/>
    <w:rsid w:val="00D61A82"/>
    <w:rsid w:val="00D66977"/>
    <w:rsid w:val="00D74D84"/>
    <w:rsid w:val="00DA19EB"/>
    <w:rsid w:val="00DA43CF"/>
    <w:rsid w:val="00DA7AA8"/>
    <w:rsid w:val="00DA7BCA"/>
    <w:rsid w:val="00DB763E"/>
    <w:rsid w:val="00DC0AF1"/>
    <w:rsid w:val="00DC3C6B"/>
    <w:rsid w:val="00DC47F9"/>
    <w:rsid w:val="00DC6D4B"/>
    <w:rsid w:val="00DC7B10"/>
    <w:rsid w:val="00DD7AC6"/>
    <w:rsid w:val="00DE19C7"/>
    <w:rsid w:val="00DE616E"/>
    <w:rsid w:val="00DF2102"/>
    <w:rsid w:val="00DF2925"/>
    <w:rsid w:val="00DF3D33"/>
    <w:rsid w:val="00E05B9A"/>
    <w:rsid w:val="00E12D44"/>
    <w:rsid w:val="00E228EF"/>
    <w:rsid w:val="00E23BFF"/>
    <w:rsid w:val="00E24C64"/>
    <w:rsid w:val="00E25926"/>
    <w:rsid w:val="00E307D8"/>
    <w:rsid w:val="00E41BFA"/>
    <w:rsid w:val="00E473BF"/>
    <w:rsid w:val="00E4761A"/>
    <w:rsid w:val="00E5757C"/>
    <w:rsid w:val="00E62005"/>
    <w:rsid w:val="00E64B84"/>
    <w:rsid w:val="00E73A84"/>
    <w:rsid w:val="00E81F5B"/>
    <w:rsid w:val="00E94FB6"/>
    <w:rsid w:val="00EA1128"/>
    <w:rsid w:val="00EB2B4F"/>
    <w:rsid w:val="00EC0A84"/>
    <w:rsid w:val="00EC31E7"/>
    <w:rsid w:val="00EC3735"/>
    <w:rsid w:val="00EC45F5"/>
    <w:rsid w:val="00EC60D4"/>
    <w:rsid w:val="00ED075A"/>
    <w:rsid w:val="00ED273A"/>
    <w:rsid w:val="00ED48FC"/>
    <w:rsid w:val="00ED4EA5"/>
    <w:rsid w:val="00ED7C0D"/>
    <w:rsid w:val="00EE697B"/>
    <w:rsid w:val="00EF0C44"/>
    <w:rsid w:val="00F00594"/>
    <w:rsid w:val="00F033FF"/>
    <w:rsid w:val="00F03728"/>
    <w:rsid w:val="00F04E67"/>
    <w:rsid w:val="00F0550A"/>
    <w:rsid w:val="00F06010"/>
    <w:rsid w:val="00F146EC"/>
    <w:rsid w:val="00F320A6"/>
    <w:rsid w:val="00F507EF"/>
    <w:rsid w:val="00F77F21"/>
    <w:rsid w:val="00FB26C4"/>
    <w:rsid w:val="00FB5A9F"/>
    <w:rsid w:val="00FC0FC5"/>
    <w:rsid w:val="00FC78E5"/>
    <w:rsid w:val="00FD2BD2"/>
    <w:rsid w:val="00FD3147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E4E0F05"/>
  <w15:docId w15:val="{978A933E-E4FB-444B-85F7-4731B2D6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7">
    <w:name w:val="heading 7"/>
    <w:basedOn w:val="Normal"/>
    <w:next w:val="Normal"/>
    <w:link w:val="Heading7Char"/>
    <w:qFormat/>
    <w:rsid w:val="009D3F33"/>
    <w:pPr>
      <w:keepNext/>
      <w:widowControl/>
      <w:spacing w:after="0" w:line="240" w:lineRule="auto"/>
      <w:outlineLvl w:val="6"/>
    </w:pPr>
    <w:rPr>
      <w:rFonts w:ascii="Arial" w:eastAsia="Times New Roman" w:hAnsi="Arial" w:cs="Arial"/>
      <w:b/>
      <w:bCs/>
      <w:sz w:val="20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7241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6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26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801"/>
  </w:style>
  <w:style w:type="paragraph" w:styleId="Footer">
    <w:name w:val="footer"/>
    <w:basedOn w:val="Normal"/>
    <w:link w:val="FooterChar"/>
    <w:uiPriority w:val="99"/>
    <w:unhideWhenUsed/>
    <w:rsid w:val="001C4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801"/>
  </w:style>
  <w:style w:type="table" w:styleId="TableGrid">
    <w:name w:val="Table Grid"/>
    <w:basedOn w:val="TableNormal"/>
    <w:uiPriority w:val="59"/>
    <w:rsid w:val="00C20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7938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73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3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3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3D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571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5715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rsid w:val="009D3F33"/>
    <w:rPr>
      <w:rFonts w:ascii="Arial" w:eastAsia="Times New Roman" w:hAnsi="Arial" w:cs="Arial"/>
      <w:b/>
      <w:bCs/>
      <w:sz w:val="20"/>
      <w:szCs w:val="24"/>
    </w:rPr>
  </w:style>
  <w:style w:type="paragraph" w:customStyle="1" w:styleId="SectionTitle">
    <w:name w:val="Section Title"/>
    <w:basedOn w:val="Normal"/>
    <w:next w:val="Normal"/>
    <w:rsid w:val="00A72419"/>
    <w:pPr>
      <w:widowControl/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724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7BC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7BC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A7BC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E2E38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DB763E"/>
    <w:rPr>
      <w:smallCaps/>
      <w:color w:val="5A5A5A" w:themeColor="text1" w:themeTint="A5"/>
    </w:rPr>
  </w:style>
  <w:style w:type="character" w:styleId="FollowedHyperlink">
    <w:name w:val="FollowedHyperlink"/>
    <w:basedOn w:val="DefaultParagraphFont"/>
    <w:uiPriority w:val="99"/>
    <w:semiHidden/>
    <w:unhideWhenUsed/>
    <w:rsid w:val="00A54A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565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3C56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.abi.ad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aniaalabiad.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5EDCA-1ADA-4783-A1A2-18B8BC99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5767</Characters>
  <Application>Microsoft Office Word</Application>
  <DocSecurity>0</DocSecurity>
  <Lines>113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Hiba Abiad</dc:creator>
  <cp:lastModifiedBy>Hania Al Abiad</cp:lastModifiedBy>
  <cp:revision>2</cp:revision>
  <cp:lastPrinted>2024-11-07T16:46:00Z</cp:lastPrinted>
  <dcterms:created xsi:type="dcterms:W3CDTF">2025-07-12T19:54:00Z</dcterms:created>
  <dcterms:modified xsi:type="dcterms:W3CDTF">2025-07-12T19:54:00Z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LastSaved">
    <vt:filetime>2018-01-13T00:00:00Z</vt:filetime>
  </property>
  <property fmtid="{D5CDD505-2E9C-101B-9397-08002B2CF9AE}" pid="4" name="GrammarlyDocumentId">
    <vt:lpwstr>32187372587774877bba40190f8dafcd43d0f70b9363b21ee255148ab8d5cae0</vt:lpwstr>
  </property>
</Properties>
</file>